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3A" w:rsidRPr="00DC2CDC" w:rsidRDefault="00A25B3A" w:rsidP="00A25B3A">
      <w:pPr>
        <w:pStyle w:val="Legenda"/>
        <w:spacing w:after="0" w:line="360" w:lineRule="auto"/>
        <w:jc w:val="both"/>
        <w:rPr>
          <w:rFonts w:ascii="Times New Roman" w:hAnsi="Times New Roman" w:cs="Times New Roman"/>
          <w:b w:val="0"/>
          <w:color w:val="auto"/>
          <w:sz w:val="22"/>
          <w:szCs w:val="22"/>
        </w:rPr>
      </w:pPr>
      <w:bookmarkStart w:id="0" w:name="_Toc503998058"/>
      <w:r w:rsidRPr="00DC2CDC">
        <w:rPr>
          <w:rFonts w:ascii="Times New Roman" w:hAnsi="Times New Roman" w:cs="Times New Roman"/>
          <w:b w:val="0"/>
          <w:color w:val="auto"/>
          <w:sz w:val="22"/>
          <w:szCs w:val="22"/>
        </w:rPr>
        <w:t xml:space="preserve">Quadro </w:t>
      </w:r>
      <w:r>
        <w:rPr>
          <w:rFonts w:ascii="Times New Roman" w:hAnsi="Times New Roman" w:cs="Times New Roman"/>
          <w:b w:val="0"/>
          <w:color w:val="auto"/>
          <w:sz w:val="22"/>
          <w:szCs w:val="22"/>
        </w:rPr>
        <w:t>1</w:t>
      </w:r>
      <w:r w:rsidRPr="00DC2CDC">
        <w:rPr>
          <w:rFonts w:ascii="Times New Roman" w:hAnsi="Times New Roman" w:cs="Times New Roman"/>
          <w:b w:val="0"/>
          <w:color w:val="auto"/>
          <w:sz w:val="22"/>
          <w:szCs w:val="22"/>
        </w:rPr>
        <w:t xml:space="preserve"> - Teorias do crescimento econômico e as mudanças demográficas</w:t>
      </w:r>
      <w:bookmarkEnd w:id="0"/>
    </w:p>
    <w:p w:rsidR="00A25B3A" w:rsidRPr="00DC2CDC" w:rsidRDefault="00A25B3A" w:rsidP="00A25B3A">
      <w:pPr>
        <w:spacing w:after="0" w:line="360" w:lineRule="auto"/>
      </w:pPr>
    </w:p>
    <w:tbl>
      <w:tblPr>
        <w:tblStyle w:val="Tabelacomgrade"/>
        <w:tblW w:w="9180" w:type="dxa"/>
        <w:tblLook w:val="0420" w:firstRow="1" w:lastRow="0" w:firstColumn="0" w:lastColumn="0" w:noHBand="0" w:noVBand="1"/>
      </w:tblPr>
      <w:tblGrid>
        <w:gridCol w:w="2979"/>
        <w:gridCol w:w="6201"/>
      </w:tblGrid>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Autores</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Teoria</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Marshall (1996)</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 xml:space="preserve">Homem como o principal instrumento da produção de alimentos. </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Kuznets (1986)</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O crescimento da população como fator indutor do crescimento econômico e do consumo da sua produção.</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 xml:space="preserve">Ideias </w:t>
            </w:r>
            <w:proofErr w:type="spellStart"/>
            <w:r w:rsidRPr="00DC2CDC">
              <w:rPr>
                <w:rFonts w:ascii="Times New Roman" w:hAnsi="Times New Roman" w:cs="Times New Roman"/>
              </w:rPr>
              <w:t>Neomalthusianas</w:t>
            </w:r>
            <w:proofErr w:type="spellEnd"/>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Estado no controle da população.</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Reformistas ou Marxistas</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Pobreza devido ao elevado crescimento populacional.</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Populacionista</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Crescimento da população induz o crescimento econômico.</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Modelo de crescimento de Solow (1956)</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Força de trabalho (n) é exógena.</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 xml:space="preserve">Lucas (1988), </w:t>
            </w:r>
            <w:proofErr w:type="spellStart"/>
            <w:r w:rsidRPr="00DC2CDC">
              <w:rPr>
                <w:rFonts w:ascii="Times New Roman" w:hAnsi="Times New Roman" w:cs="Times New Roman"/>
              </w:rPr>
              <w:t>Romer</w:t>
            </w:r>
            <w:proofErr w:type="spellEnd"/>
            <w:r w:rsidRPr="00DC2CDC">
              <w:rPr>
                <w:rFonts w:ascii="Times New Roman" w:hAnsi="Times New Roman" w:cs="Times New Roman"/>
              </w:rPr>
              <w:t xml:space="preserve"> (1990) (endógeno)</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Quanto maior o capital humano, mais rápido a economia crescerá.</w:t>
            </w:r>
          </w:p>
        </w:tc>
      </w:tr>
      <w:tr w:rsidR="00A25B3A" w:rsidRPr="00DC2CDC" w:rsidTr="00653593">
        <w:trPr>
          <w:trHeight w:val="170"/>
        </w:trPr>
        <w:tc>
          <w:tcPr>
            <w:tcW w:w="2979"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Rebello (1991) (modelo linear)</w:t>
            </w:r>
          </w:p>
        </w:tc>
        <w:tc>
          <w:tcPr>
            <w:tcW w:w="6201" w:type="dxa"/>
            <w:hideMark/>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Crescimento é função do capital físico, capital humano e pesquisa.</w:t>
            </w:r>
          </w:p>
        </w:tc>
      </w:tr>
      <w:tr w:rsidR="00A25B3A" w:rsidRPr="00DC2CDC" w:rsidTr="00653593">
        <w:trPr>
          <w:trHeight w:val="170"/>
        </w:trPr>
        <w:tc>
          <w:tcPr>
            <w:tcW w:w="2979" w:type="dxa"/>
          </w:tcPr>
          <w:p w:rsidR="00A25B3A" w:rsidRPr="00DC2CDC" w:rsidRDefault="00A25B3A" w:rsidP="00A25B3A">
            <w:pPr>
              <w:spacing w:after="0" w:line="240" w:lineRule="auto"/>
              <w:jc w:val="both"/>
              <w:rPr>
                <w:rFonts w:ascii="Times New Roman" w:hAnsi="Times New Roman" w:cs="Times New Roman"/>
                <w:lang w:val="en-US"/>
              </w:rPr>
            </w:pPr>
            <w:r w:rsidRPr="00DC2CDC">
              <w:rPr>
                <w:rFonts w:ascii="Times New Roman" w:hAnsi="Times New Roman" w:cs="Times New Roman"/>
                <w:lang w:val="en-US"/>
              </w:rPr>
              <w:t>Schumpeter (1961)</w:t>
            </w:r>
          </w:p>
        </w:tc>
        <w:tc>
          <w:tcPr>
            <w:tcW w:w="6201"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A diminuição da população ameaça o sistema capitalista.</w:t>
            </w:r>
          </w:p>
        </w:tc>
      </w:tr>
      <w:tr w:rsidR="00A25B3A" w:rsidRPr="00DC2CDC" w:rsidTr="00653593">
        <w:trPr>
          <w:trHeight w:val="170"/>
        </w:trPr>
        <w:tc>
          <w:tcPr>
            <w:tcW w:w="2979"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lang w:val="en-US"/>
              </w:rPr>
              <w:t>Ramsey (1928), Cass (1965) e Koopmans (1965</w:t>
            </w:r>
          </w:p>
        </w:tc>
        <w:tc>
          <w:tcPr>
            <w:tcW w:w="6201"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 xml:space="preserve">Modelo de Horizonte Infinito – Maximizar a renda ao longo do ciclo de vida. </w:t>
            </w:r>
          </w:p>
        </w:tc>
      </w:tr>
      <w:tr w:rsidR="00A25B3A" w:rsidRPr="00DC2CDC" w:rsidTr="00653593">
        <w:trPr>
          <w:trHeight w:val="170"/>
        </w:trPr>
        <w:tc>
          <w:tcPr>
            <w:tcW w:w="2979"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Diamond (1965)</w:t>
            </w:r>
          </w:p>
        </w:tc>
        <w:tc>
          <w:tcPr>
            <w:tcW w:w="6201"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Modelo de Geração Sobrepostas – Renovação da população.</w:t>
            </w:r>
          </w:p>
        </w:tc>
      </w:tr>
      <w:tr w:rsidR="00A25B3A" w:rsidRPr="00DC2CDC" w:rsidTr="00653593">
        <w:trPr>
          <w:trHeight w:val="170"/>
        </w:trPr>
        <w:tc>
          <w:tcPr>
            <w:tcW w:w="2979"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 xml:space="preserve">Bloom, </w:t>
            </w:r>
            <w:proofErr w:type="spellStart"/>
            <w:r w:rsidRPr="00DC2CDC">
              <w:rPr>
                <w:rFonts w:ascii="Times New Roman" w:hAnsi="Times New Roman" w:cs="Times New Roman"/>
              </w:rPr>
              <w:t>Canning</w:t>
            </w:r>
            <w:proofErr w:type="spellEnd"/>
            <w:r w:rsidRPr="00DC2CDC">
              <w:rPr>
                <w:rFonts w:ascii="Times New Roman" w:hAnsi="Times New Roman" w:cs="Times New Roman"/>
              </w:rPr>
              <w:t xml:space="preserve"> e Sevilla (2003)</w:t>
            </w:r>
          </w:p>
        </w:tc>
        <w:tc>
          <w:tcPr>
            <w:tcW w:w="6201"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No processo de transição demográfica, quando há mais pessoas em idade ativa, as chances de crescimento econômico são maiores.</w:t>
            </w:r>
          </w:p>
        </w:tc>
      </w:tr>
      <w:tr w:rsidR="00A25B3A" w:rsidRPr="00DC2CDC" w:rsidTr="00653593">
        <w:trPr>
          <w:trHeight w:val="170"/>
        </w:trPr>
        <w:tc>
          <w:tcPr>
            <w:tcW w:w="2979"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Miles (1999)</w:t>
            </w:r>
          </w:p>
        </w:tc>
        <w:tc>
          <w:tcPr>
            <w:tcW w:w="6201"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Estrutura etária e os impactos econômicos (poupança).</w:t>
            </w:r>
          </w:p>
        </w:tc>
      </w:tr>
      <w:tr w:rsidR="00A25B3A" w:rsidRPr="00DC2CDC" w:rsidTr="00653593">
        <w:trPr>
          <w:trHeight w:val="170"/>
        </w:trPr>
        <w:tc>
          <w:tcPr>
            <w:tcW w:w="2979"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Wong e Carvalho (2006)</w:t>
            </w:r>
          </w:p>
        </w:tc>
        <w:tc>
          <w:tcPr>
            <w:tcW w:w="6201" w:type="dxa"/>
          </w:tcPr>
          <w:p w:rsidR="00A25B3A" w:rsidRPr="00DC2CDC" w:rsidRDefault="00A25B3A" w:rsidP="00A25B3A">
            <w:pPr>
              <w:spacing w:after="0" w:line="240" w:lineRule="auto"/>
              <w:jc w:val="both"/>
              <w:rPr>
                <w:rFonts w:ascii="Times New Roman" w:hAnsi="Times New Roman" w:cs="Times New Roman"/>
              </w:rPr>
            </w:pPr>
            <w:r w:rsidRPr="00DC2CDC">
              <w:rPr>
                <w:rFonts w:ascii="Times New Roman" w:hAnsi="Times New Roman" w:cs="Times New Roman"/>
              </w:rPr>
              <w:t>Produtividade e Estrutura Etária.</w:t>
            </w:r>
          </w:p>
        </w:tc>
      </w:tr>
    </w:tbl>
    <w:p w:rsidR="00A25B3A" w:rsidRPr="00DC2CDC" w:rsidRDefault="00A25B3A" w:rsidP="00A25B3A">
      <w:pPr>
        <w:spacing w:after="0" w:line="360" w:lineRule="auto"/>
        <w:jc w:val="both"/>
        <w:rPr>
          <w:rFonts w:ascii="Times New Roman" w:hAnsi="Times New Roman" w:cs="Times New Roman"/>
        </w:rPr>
      </w:pPr>
    </w:p>
    <w:p w:rsidR="00A25B3A" w:rsidRPr="00DC2CDC" w:rsidRDefault="00A25B3A" w:rsidP="00A25B3A">
      <w:pPr>
        <w:spacing w:after="0" w:line="360" w:lineRule="auto"/>
        <w:jc w:val="both"/>
        <w:rPr>
          <w:rFonts w:ascii="Times New Roman" w:hAnsi="Times New Roman" w:cs="Times New Roman"/>
        </w:rPr>
      </w:pPr>
      <w:r w:rsidRPr="00DC2CDC">
        <w:rPr>
          <w:rFonts w:ascii="Times New Roman" w:hAnsi="Times New Roman" w:cs="Times New Roman"/>
        </w:rPr>
        <w:t>Fonte: Elaborado pela autora.</w:t>
      </w:r>
    </w:p>
    <w:p w:rsidR="007A598A" w:rsidRDefault="007A598A"/>
    <w:p w:rsidR="00A25B3A" w:rsidRPr="008F7287" w:rsidRDefault="00A25B3A" w:rsidP="00A25B3A">
      <w:pPr>
        <w:pStyle w:val="Legenda"/>
        <w:spacing w:after="0"/>
        <w:jc w:val="both"/>
        <w:rPr>
          <w:rFonts w:ascii="Times New Roman" w:hAnsi="Times New Roman" w:cs="Times New Roman"/>
          <w:b w:val="0"/>
          <w:color w:val="auto"/>
          <w:sz w:val="22"/>
          <w:szCs w:val="22"/>
        </w:rPr>
      </w:pPr>
      <w:bookmarkStart w:id="1" w:name="_Toc503998059"/>
      <w:r w:rsidRPr="008F7287">
        <w:rPr>
          <w:rFonts w:ascii="Times New Roman" w:hAnsi="Times New Roman" w:cs="Times New Roman"/>
          <w:b w:val="0"/>
          <w:color w:val="auto"/>
          <w:sz w:val="22"/>
          <w:szCs w:val="22"/>
        </w:rPr>
        <w:t xml:space="preserve">Quadro </w:t>
      </w:r>
      <w:r>
        <w:rPr>
          <w:rFonts w:ascii="Times New Roman" w:hAnsi="Times New Roman" w:cs="Times New Roman"/>
          <w:b w:val="0"/>
          <w:color w:val="auto"/>
          <w:sz w:val="22"/>
          <w:szCs w:val="22"/>
        </w:rPr>
        <w:t>2</w:t>
      </w:r>
      <w:r w:rsidRPr="008F7287">
        <w:rPr>
          <w:rFonts w:ascii="Times New Roman" w:hAnsi="Times New Roman" w:cs="Times New Roman"/>
          <w:b w:val="0"/>
          <w:color w:val="auto"/>
          <w:sz w:val="22"/>
          <w:szCs w:val="22"/>
        </w:rPr>
        <w:t xml:space="preserve"> - Revisão de estudos empíricos</w:t>
      </w:r>
      <w:bookmarkEnd w:id="1"/>
    </w:p>
    <w:p w:rsidR="00A25B3A" w:rsidRPr="00FB2C73" w:rsidRDefault="00A25B3A" w:rsidP="00A25B3A">
      <w:pPr>
        <w:spacing w:after="0" w:line="240" w:lineRule="auto"/>
      </w:pPr>
    </w:p>
    <w:tbl>
      <w:tblPr>
        <w:tblStyle w:val="Tabelacomgrade"/>
        <w:tblW w:w="9180" w:type="dxa"/>
        <w:tblLook w:val="0420" w:firstRow="1" w:lastRow="0" w:firstColumn="0" w:lastColumn="0" w:noHBand="0" w:noVBand="1"/>
      </w:tblPr>
      <w:tblGrid>
        <w:gridCol w:w="1844"/>
        <w:gridCol w:w="2374"/>
        <w:gridCol w:w="1172"/>
        <w:gridCol w:w="3790"/>
      </w:tblGrid>
      <w:tr w:rsidR="00A25B3A" w:rsidRPr="00FB2C73" w:rsidTr="00653593">
        <w:trPr>
          <w:trHeight w:val="20"/>
        </w:trPr>
        <w:tc>
          <w:tcPr>
            <w:tcW w:w="1845"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Autores</w:t>
            </w:r>
          </w:p>
        </w:tc>
        <w:tc>
          <w:tcPr>
            <w:tcW w:w="2374"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Objetivo</w:t>
            </w:r>
          </w:p>
        </w:tc>
        <w:tc>
          <w:tcPr>
            <w:tcW w:w="1170"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Método</w:t>
            </w:r>
          </w:p>
        </w:tc>
        <w:tc>
          <w:tcPr>
            <w:tcW w:w="3791"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Conclusão</w:t>
            </w:r>
          </w:p>
        </w:tc>
      </w:tr>
      <w:tr w:rsidR="00A25B3A" w:rsidRPr="00FB2C73" w:rsidTr="00653593">
        <w:trPr>
          <w:trHeight w:val="20"/>
        </w:trPr>
        <w:tc>
          <w:tcPr>
            <w:tcW w:w="1845" w:type="dxa"/>
            <w:hideMark/>
          </w:tcPr>
          <w:p w:rsidR="00A25B3A" w:rsidRPr="00FB2C73" w:rsidRDefault="00A25B3A" w:rsidP="00A25B3A">
            <w:pPr>
              <w:spacing w:after="0" w:line="240" w:lineRule="auto"/>
              <w:jc w:val="both"/>
              <w:rPr>
                <w:rFonts w:ascii="Times New Roman" w:hAnsi="Times New Roman" w:cs="Times New Roman"/>
                <w:sz w:val="20"/>
                <w:szCs w:val="20"/>
              </w:rPr>
            </w:pPr>
            <w:proofErr w:type="spellStart"/>
            <w:r w:rsidRPr="00FB2C73">
              <w:rPr>
                <w:rFonts w:ascii="Times New Roman" w:hAnsi="Times New Roman" w:cs="Times New Roman"/>
                <w:sz w:val="20"/>
                <w:szCs w:val="20"/>
              </w:rPr>
              <w:t>Feyrer</w:t>
            </w:r>
            <w:proofErr w:type="spellEnd"/>
            <w:r w:rsidRPr="00FB2C73">
              <w:rPr>
                <w:rFonts w:ascii="Times New Roman" w:hAnsi="Times New Roman" w:cs="Times New Roman"/>
                <w:sz w:val="20"/>
                <w:szCs w:val="20"/>
              </w:rPr>
              <w:t xml:space="preserve"> (2007)  e Persson (2002) </w:t>
            </w:r>
          </w:p>
        </w:tc>
        <w:tc>
          <w:tcPr>
            <w:tcW w:w="2374"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Verificar a associação das variáveis demográficas com a produtividade.</w:t>
            </w:r>
          </w:p>
        </w:tc>
        <w:tc>
          <w:tcPr>
            <w:tcW w:w="1170"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Correlações</w:t>
            </w:r>
          </w:p>
        </w:tc>
        <w:tc>
          <w:tcPr>
            <w:tcW w:w="3791"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Verificaram que existe relação, porém devem ser estudadas através da estrutura etária.</w:t>
            </w:r>
          </w:p>
        </w:tc>
      </w:tr>
      <w:tr w:rsidR="00A25B3A" w:rsidRPr="00FB2C73" w:rsidTr="00653593">
        <w:trPr>
          <w:trHeight w:val="20"/>
        </w:trPr>
        <w:tc>
          <w:tcPr>
            <w:tcW w:w="1845" w:type="dxa"/>
            <w:hideMark/>
          </w:tcPr>
          <w:p w:rsidR="00A25B3A" w:rsidRPr="00FB2C73" w:rsidRDefault="00A25B3A" w:rsidP="00A25B3A">
            <w:pPr>
              <w:spacing w:after="0" w:line="240" w:lineRule="auto"/>
              <w:jc w:val="both"/>
              <w:rPr>
                <w:rFonts w:ascii="Times New Roman" w:hAnsi="Times New Roman" w:cs="Times New Roman"/>
                <w:sz w:val="20"/>
                <w:szCs w:val="20"/>
              </w:rPr>
            </w:pPr>
            <w:proofErr w:type="spellStart"/>
            <w:r w:rsidRPr="00FB2C73">
              <w:rPr>
                <w:rFonts w:ascii="Times New Roman" w:hAnsi="Times New Roman" w:cs="Times New Roman"/>
                <w:sz w:val="20"/>
                <w:szCs w:val="20"/>
              </w:rPr>
              <w:t>Prskawetz</w:t>
            </w:r>
            <w:proofErr w:type="spellEnd"/>
            <w:r w:rsidRPr="00FB2C73">
              <w:rPr>
                <w:rFonts w:ascii="Times New Roman" w:hAnsi="Times New Roman" w:cs="Times New Roman"/>
                <w:sz w:val="20"/>
                <w:szCs w:val="20"/>
              </w:rPr>
              <w:t xml:space="preserve"> e </w:t>
            </w:r>
            <w:proofErr w:type="spellStart"/>
            <w:r w:rsidRPr="00FB2C73">
              <w:rPr>
                <w:rFonts w:ascii="Times New Roman" w:hAnsi="Times New Roman" w:cs="Times New Roman"/>
                <w:sz w:val="20"/>
                <w:szCs w:val="20"/>
              </w:rPr>
              <w:t>Lindh</w:t>
            </w:r>
            <w:proofErr w:type="spellEnd"/>
            <w:r w:rsidRPr="00FB2C73">
              <w:rPr>
                <w:rFonts w:ascii="Times New Roman" w:hAnsi="Times New Roman" w:cs="Times New Roman"/>
                <w:sz w:val="20"/>
                <w:szCs w:val="20"/>
              </w:rPr>
              <w:t xml:space="preserve"> (2007) e </w:t>
            </w:r>
            <w:proofErr w:type="spellStart"/>
            <w:r w:rsidRPr="00FB2C73">
              <w:rPr>
                <w:rFonts w:ascii="Times New Roman" w:hAnsi="Times New Roman" w:cs="Times New Roman"/>
                <w:sz w:val="20"/>
                <w:szCs w:val="20"/>
              </w:rPr>
              <w:t>Kelley</w:t>
            </w:r>
            <w:proofErr w:type="spellEnd"/>
            <w:r w:rsidRPr="00FB2C73">
              <w:rPr>
                <w:rFonts w:ascii="Times New Roman" w:hAnsi="Times New Roman" w:cs="Times New Roman"/>
                <w:sz w:val="20"/>
                <w:szCs w:val="20"/>
              </w:rPr>
              <w:t xml:space="preserve"> e </w:t>
            </w:r>
            <w:proofErr w:type="spellStart"/>
            <w:r w:rsidRPr="00FB2C73">
              <w:rPr>
                <w:rFonts w:ascii="Times New Roman" w:hAnsi="Times New Roman" w:cs="Times New Roman"/>
                <w:sz w:val="20"/>
                <w:szCs w:val="20"/>
              </w:rPr>
              <w:t>Schimidt</w:t>
            </w:r>
            <w:proofErr w:type="spellEnd"/>
            <w:r w:rsidRPr="00FB2C73">
              <w:rPr>
                <w:rFonts w:ascii="Times New Roman" w:hAnsi="Times New Roman" w:cs="Times New Roman"/>
                <w:sz w:val="20"/>
                <w:szCs w:val="20"/>
              </w:rPr>
              <w:t xml:space="preserve"> (2005)</w:t>
            </w:r>
          </w:p>
        </w:tc>
        <w:tc>
          <w:tcPr>
            <w:tcW w:w="2374"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Crescimento econômico e estrutura etária da União Europeia.</w:t>
            </w:r>
          </w:p>
        </w:tc>
        <w:tc>
          <w:tcPr>
            <w:tcW w:w="1170" w:type="dxa"/>
            <w:hideMark/>
          </w:tcPr>
          <w:p w:rsidR="00A25B3A" w:rsidRPr="00FB2C73" w:rsidRDefault="00A25B3A" w:rsidP="00A25B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Dados em painel e</w:t>
            </w:r>
            <w:r w:rsidRPr="00FB2C73">
              <w:rPr>
                <w:rFonts w:ascii="Times New Roman" w:hAnsi="Times New Roman" w:cs="Times New Roman"/>
                <w:sz w:val="20"/>
                <w:szCs w:val="20"/>
              </w:rPr>
              <w:t xml:space="preserve"> corte transversal.</w:t>
            </w:r>
          </w:p>
        </w:tc>
        <w:tc>
          <w:tcPr>
            <w:tcW w:w="3791"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Independentemente do método utilizado, pessoas em idade ativa e a razão de dependência de jovens são robustas nos modelos. A população jovem gera efeitos negativos sobre o crescimento econômico.</w:t>
            </w:r>
          </w:p>
        </w:tc>
      </w:tr>
      <w:tr w:rsidR="00A25B3A" w:rsidRPr="00FB2C73" w:rsidTr="00653593">
        <w:trPr>
          <w:trHeight w:val="20"/>
        </w:trPr>
        <w:tc>
          <w:tcPr>
            <w:tcW w:w="1845" w:type="dxa"/>
          </w:tcPr>
          <w:p w:rsidR="00A25B3A" w:rsidRPr="00FB2C73" w:rsidRDefault="00A25B3A" w:rsidP="00A25B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Cruz e Ahmed (2018)</w:t>
            </w:r>
          </w:p>
        </w:tc>
        <w:tc>
          <w:tcPr>
            <w:tcW w:w="2374" w:type="dxa"/>
          </w:tcPr>
          <w:p w:rsidR="00A25B3A" w:rsidRPr="00FB2C73" w:rsidRDefault="00A25B3A" w:rsidP="00A25B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Mudança demográfica e crescimento econômico nos países.</w:t>
            </w:r>
          </w:p>
        </w:tc>
        <w:tc>
          <w:tcPr>
            <w:tcW w:w="1170" w:type="dxa"/>
          </w:tcPr>
          <w:p w:rsidR="00A25B3A" w:rsidRPr="00FB2C73" w:rsidRDefault="00A25B3A" w:rsidP="00A25B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Dados em painel.</w:t>
            </w:r>
          </w:p>
        </w:tc>
        <w:tc>
          <w:tcPr>
            <w:tcW w:w="3791" w:type="dxa"/>
          </w:tcPr>
          <w:p w:rsidR="00A25B3A" w:rsidRPr="00FB2C73" w:rsidRDefault="00A25B3A" w:rsidP="00A25B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 aumento do número de pessoas em idade ativa e a redução da razão de dependência de jovens contribuem para o aumento do produto interno bruto.</w:t>
            </w:r>
          </w:p>
        </w:tc>
      </w:tr>
      <w:tr w:rsidR="00A25B3A" w:rsidRPr="00FB2C73" w:rsidTr="00653593">
        <w:trPr>
          <w:trHeight w:val="20"/>
        </w:trPr>
        <w:tc>
          <w:tcPr>
            <w:tcW w:w="1845" w:type="dxa"/>
            <w:hideMark/>
          </w:tcPr>
          <w:p w:rsidR="00A25B3A" w:rsidRPr="00FB2C73" w:rsidRDefault="00A25B3A" w:rsidP="00A25B3A">
            <w:pPr>
              <w:spacing w:after="0" w:line="240" w:lineRule="auto"/>
              <w:jc w:val="both"/>
              <w:rPr>
                <w:rFonts w:ascii="Times New Roman" w:hAnsi="Times New Roman" w:cs="Times New Roman"/>
                <w:sz w:val="20"/>
                <w:szCs w:val="20"/>
              </w:rPr>
            </w:pPr>
            <w:proofErr w:type="spellStart"/>
            <w:r w:rsidRPr="00FB2C73">
              <w:rPr>
                <w:rFonts w:ascii="Times New Roman" w:hAnsi="Times New Roman" w:cs="Times New Roman"/>
                <w:sz w:val="20"/>
                <w:szCs w:val="20"/>
              </w:rPr>
              <w:t>Porsse</w:t>
            </w:r>
            <w:proofErr w:type="spellEnd"/>
            <w:r w:rsidRPr="00FB2C73">
              <w:rPr>
                <w:rFonts w:ascii="Times New Roman" w:hAnsi="Times New Roman" w:cs="Times New Roman"/>
                <w:sz w:val="20"/>
                <w:szCs w:val="20"/>
              </w:rPr>
              <w:t xml:space="preserve"> et al. (2012) </w:t>
            </w:r>
          </w:p>
        </w:tc>
        <w:tc>
          <w:tcPr>
            <w:tcW w:w="2374"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Convergência do crescimento econômico em uma perspectiva regional a partir de variáveis demográficas para os Estados do Brasil.</w:t>
            </w:r>
          </w:p>
        </w:tc>
        <w:tc>
          <w:tcPr>
            <w:tcW w:w="1170"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Painel Espacial</w:t>
            </w:r>
          </w:p>
        </w:tc>
        <w:tc>
          <w:tcPr>
            <w:tcW w:w="3791"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Os autores verificaram que as alterações demográficas possuem implicação sobre o aumento do produto.</w:t>
            </w:r>
          </w:p>
        </w:tc>
      </w:tr>
      <w:tr w:rsidR="00A25B3A" w:rsidRPr="00FB2C73" w:rsidTr="00653593">
        <w:trPr>
          <w:trHeight w:val="20"/>
        </w:trPr>
        <w:tc>
          <w:tcPr>
            <w:tcW w:w="1845" w:type="dxa"/>
            <w:hideMark/>
          </w:tcPr>
          <w:p w:rsidR="00A25B3A" w:rsidRPr="00FB2C73" w:rsidRDefault="00A25B3A" w:rsidP="00A25B3A">
            <w:pPr>
              <w:spacing w:after="0" w:line="240" w:lineRule="auto"/>
              <w:jc w:val="both"/>
              <w:rPr>
                <w:rFonts w:ascii="Times New Roman" w:hAnsi="Times New Roman" w:cs="Times New Roman"/>
                <w:sz w:val="20"/>
                <w:szCs w:val="20"/>
              </w:rPr>
            </w:pPr>
            <w:proofErr w:type="spellStart"/>
            <w:r w:rsidRPr="00FB2C73">
              <w:rPr>
                <w:rFonts w:ascii="Times New Roman" w:hAnsi="Times New Roman" w:cs="Times New Roman"/>
                <w:sz w:val="20"/>
                <w:szCs w:val="20"/>
              </w:rPr>
              <w:t>Stampe</w:t>
            </w:r>
            <w:proofErr w:type="spellEnd"/>
            <w:r w:rsidRPr="00FB2C73">
              <w:rPr>
                <w:rFonts w:ascii="Times New Roman" w:hAnsi="Times New Roman" w:cs="Times New Roman"/>
                <w:sz w:val="20"/>
                <w:szCs w:val="20"/>
              </w:rPr>
              <w:t xml:space="preserve"> (2013) </w:t>
            </w:r>
          </w:p>
        </w:tc>
        <w:tc>
          <w:tcPr>
            <w:tcW w:w="2374"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Crescimento econômico e variáveis demográficas das regiões estatisticamente comparáveis do Brasil.</w:t>
            </w:r>
          </w:p>
        </w:tc>
        <w:tc>
          <w:tcPr>
            <w:tcW w:w="1170"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Painel Espacial</w:t>
            </w:r>
          </w:p>
        </w:tc>
        <w:tc>
          <w:tcPr>
            <w:tcW w:w="3791" w:type="dxa"/>
            <w:hideMark/>
          </w:tcPr>
          <w:p w:rsidR="00A25B3A" w:rsidRPr="00FB2C73" w:rsidRDefault="00A25B3A" w:rsidP="00A25B3A">
            <w:pPr>
              <w:spacing w:after="0" w:line="240" w:lineRule="auto"/>
              <w:jc w:val="both"/>
              <w:rPr>
                <w:rFonts w:ascii="Times New Roman" w:hAnsi="Times New Roman" w:cs="Times New Roman"/>
                <w:sz w:val="20"/>
                <w:szCs w:val="20"/>
              </w:rPr>
            </w:pPr>
            <w:r w:rsidRPr="00FB2C73">
              <w:rPr>
                <w:rFonts w:ascii="Times New Roman" w:hAnsi="Times New Roman" w:cs="Times New Roman"/>
                <w:sz w:val="20"/>
                <w:szCs w:val="20"/>
              </w:rPr>
              <w:t>Relação inversa entre a razão de dependência e o crescimento econômico, sendo que tanto a taxa de dependência de jovens quanto de idosos demonstraram influência negativa sobre o aumento do produto brasileiro.</w:t>
            </w:r>
          </w:p>
        </w:tc>
      </w:tr>
    </w:tbl>
    <w:p w:rsidR="00A25B3A" w:rsidRPr="00FB2C73" w:rsidRDefault="00A25B3A" w:rsidP="00A25B3A">
      <w:pPr>
        <w:spacing w:after="0" w:line="240" w:lineRule="auto"/>
        <w:jc w:val="both"/>
        <w:rPr>
          <w:rFonts w:ascii="Times New Roman" w:hAnsi="Times New Roman" w:cs="Times New Roman"/>
          <w:sz w:val="20"/>
          <w:szCs w:val="20"/>
        </w:rPr>
      </w:pPr>
    </w:p>
    <w:p w:rsidR="00A25B3A" w:rsidRDefault="00A25B3A" w:rsidP="00A25B3A">
      <w:pPr>
        <w:rPr>
          <w:rFonts w:ascii="Times New Roman" w:hAnsi="Times New Roman" w:cs="Times New Roman"/>
          <w:sz w:val="20"/>
          <w:szCs w:val="20"/>
        </w:rPr>
      </w:pPr>
      <w:r w:rsidRPr="00FB2C73">
        <w:rPr>
          <w:rFonts w:ascii="Times New Roman" w:hAnsi="Times New Roman" w:cs="Times New Roman"/>
          <w:sz w:val="20"/>
          <w:szCs w:val="20"/>
        </w:rPr>
        <w:t>Fonte: Elaborado pela autora.</w:t>
      </w:r>
    </w:p>
    <w:p w:rsidR="00A25B3A" w:rsidRDefault="00A25B3A"/>
    <w:p w:rsidR="00A25B3A" w:rsidRPr="00DC2CDC" w:rsidRDefault="00A25B3A" w:rsidP="00A25B3A">
      <w:pPr>
        <w:pStyle w:val="Legenda"/>
        <w:spacing w:after="0" w:line="360" w:lineRule="auto"/>
        <w:jc w:val="both"/>
        <w:rPr>
          <w:rFonts w:ascii="Times New Roman" w:hAnsi="Times New Roman" w:cs="Times New Roman"/>
          <w:b w:val="0"/>
          <w:color w:val="auto"/>
          <w:sz w:val="22"/>
          <w:szCs w:val="22"/>
        </w:rPr>
      </w:pPr>
      <w:bookmarkStart w:id="2" w:name="_Toc503997320"/>
      <w:r w:rsidRPr="00DC2CDC">
        <w:rPr>
          <w:rFonts w:ascii="Times New Roman" w:hAnsi="Times New Roman" w:cs="Times New Roman"/>
          <w:b w:val="0"/>
          <w:color w:val="auto"/>
          <w:sz w:val="22"/>
          <w:szCs w:val="22"/>
        </w:rPr>
        <w:t xml:space="preserve">Figura </w:t>
      </w:r>
      <w:r>
        <w:rPr>
          <w:rFonts w:ascii="Times New Roman" w:hAnsi="Times New Roman" w:cs="Times New Roman"/>
          <w:b w:val="0"/>
          <w:color w:val="auto"/>
          <w:sz w:val="22"/>
          <w:szCs w:val="22"/>
        </w:rPr>
        <w:t>I</w:t>
      </w:r>
      <w:r w:rsidRPr="00DC2CDC">
        <w:rPr>
          <w:rFonts w:ascii="Times New Roman" w:hAnsi="Times New Roman" w:cs="Times New Roman"/>
          <w:b w:val="0"/>
          <w:color w:val="auto"/>
          <w:sz w:val="22"/>
          <w:szCs w:val="22"/>
        </w:rPr>
        <w:t xml:space="preserve"> - </w:t>
      </w:r>
      <w:proofErr w:type="spellStart"/>
      <w:r w:rsidRPr="00DC2CDC">
        <w:rPr>
          <w:rFonts w:ascii="Times New Roman" w:hAnsi="Times New Roman" w:cs="Times New Roman"/>
          <w:b w:val="0"/>
          <w:color w:val="auto"/>
          <w:sz w:val="22"/>
          <w:szCs w:val="22"/>
        </w:rPr>
        <w:t>Aninhamento</w:t>
      </w:r>
      <w:proofErr w:type="spellEnd"/>
      <w:r w:rsidRPr="00DC2CDC">
        <w:rPr>
          <w:rFonts w:ascii="Times New Roman" w:hAnsi="Times New Roman" w:cs="Times New Roman"/>
          <w:b w:val="0"/>
          <w:color w:val="auto"/>
          <w:sz w:val="22"/>
          <w:szCs w:val="22"/>
        </w:rPr>
        <w:t xml:space="preserve"> dos modelos espaciais</w:t>
      </w:r>
      <w:bookmarkEnd w:id="2"/>
    </w:p>
    <w:p w:rsidR="00A25B3A" w:rsidRPr="00DC2CDC" w:rsidRDefault="00A25B3A" w:rsidP="00A25B3A">
      <w:pPr>
        <w:spacing w:after="0" w:line="360" w:lineRule="auto"/>
      </w:pPr>
    </w:p>
    <w:p w:rsidR="00A25B3A" w:rsidRPr="00DC2CDC" w:rsidRDefault="00A25B3A" w:rsidP="00A25B3A">
      <w:pPr>
        <w:keepNext/>
        <w:spacing w:after="0" w:line="360" w:lineRule="auto"/>
        <w:jc w:val="center"/>
      </w:pPr>
      <w:r w:rsidRPr="00DC2CDC">
        <w:rPr>
          <w:rFonts w:ascii="Times New Roman" w:eastAsiaTheme="minorEastAsia" w:hAnsi="Times New Roman" w:cs="Times New Roman"/>
          <w:noProof/>
          <w:lang w:eastAsia="pt-BR"/>
        </w:rPr>
        <w:drawing>
          <wp:inline distT="0" distB="0" distL="0" distR="0" wp14:anchorId="3CF3999C" wp14:editId="6858CB50">
            <wp:extent cx="4182386" cy="3023452"/>
            <wp:effectExtent l="19050" t="19050" r="27940" b="24765"/>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4608" cy="3032288"/>
                    </a:xfrm>
                    <a:prstGeom prst="rect">
                      <a:avLst/>
                    </a:prstGeom>
                    <a:noFill/>
                    <a:ln w="12700">
                      <a:solidFill>
                        <a:schemeClr val="tx1"/>
                      </a:solidFill>
                    </a:ln>
                    <a:extLst/>
                  </pic:spPr>
                </pic:pic>
              </a:graphicData>
            </a:graphic>
          </wp:inline>
        </w:drawing>
      </w:r>
    </w:p>
    <w:p w:rsidR="00A25B3A" w:rsidRPr="007B0774" w:rsidRDefault="00A25B3A" w:rsidP="00A25B3A">
      <w:pPr>
        <w:spacing w:after="0" w:line="360" w:lineRule="auto"/>
        <w:jc w:val="both"/>
        <w:rPr>
          <w:rFonts w:ascii="Times New Roman" w:eastAsiaTheme="minorEastAsia" w:hAnsi="Times New Roman" w:cs="Times New Roman"/>
          <w:sz w:val="20"/>
          <w:szCs w:val="20"/>
        </w:rPr>
      </w:pPr>
    </w:p>
    <w:p w:rsidR="00A25B3A" w:rsidRPr="007B0774" w:rsidRDefault="00A25B3A" w:rsidP="00A25B3A">
      <w:pPr>
        <w:spacing w:after="0" w:line="360" w:lineRule="auto"/>
        <w:jc w:val="both"/>
        <w:rPr>
          <w:rFonts w:ascii="Times New Roman" w:eastAsiaTheme="minorEastAsia" w:hAnsi="Times New Roman" w:cs="Times New Roman"/>
          <w:sz w:val="20"/>
          <w:szCs w:val="20"/>
        </w:rPr>
      </w:pPr>
      <w:r w:rsidRPr="007B0774">
        <w:rPr>
          <w:rFonts w:ascii="Times New Roman" w:eastAsiaTheme="minorEastAsia" w:hAnsi="Times New Roman" w:cs="Times New Roman"/>
          <w:sz w:val="20"/>
          <w:szCs w:val="20"/>
        </w:rPr>
        <w:t>Fonte: Elaborada com base em Almeida (2012).</w:t>
      </w:r>
    </w:p>
    <w:p w:rsidR="00A25B3A" w:rsidRDefault="00A25B3A"/>
    <w:p w:rsidR="00A25B3A" w:rsidRPr="00DC2CDC" w:rsidRDefault="00A25B3A" w:rsidP="00A25B3A">
      <w:pPr>
        <w:pStyle w:val="Legenda"/>
        <w:keepNext/>
        <w:spacing w:after="0" w:line="360" w:lineRule="auto"/>
        <w:jc w:val="both"/>
        <w:rPr>
          <w:rFonts w:ascii="Times New Roman" w:hAnsi="Times New Roman" w:cs="Times New Roman"/>
          <w:b w:val="0"/>
          <w:color w:val="auto"/>
          <w:sz w:val="22"/>
          <w:szCs w:val="22"/>
        </w:rPr>
      </w:pPr>
      <w:r w:rsidRPr="00DC2CDC">
        <w:rPr>
          <w:rFonts w:ascii="Times New Roman" w:eastAsiaTheme="minorEastAsia" w:hAnsi="Times New Roman" w:cs="Times New Roman"/>
          <w:b w:val="0"/>
          <w:bCs w:val="0"/>
          <w:color w:val="auto"/>
          <w:sz w:val="22"/>
          <w:szCs w:val="22"/>
        </w:rPr>
        <w:t>Quadro</w:t>
      </w:r>
      <w:r w:rsidRPr="00DC2CDC">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3</w:t>
      </w:r>
      <w:r w:rsidRPr="00DC2CDC">
        <w:rPr>
          <w:rFonts w:ascii="Times New Roman" w:hAnsi="Times New Roman" w:cs="Times New Roman"/>
          <w:b w:val="0"/>
          <w:color w:val="auto"/>
          <w:sz w:val="22"/>
          <w:szCs w:val="22"/>
        </w:rPr>
        <w:t xml:space="preserve"> - Especificação do grupo de idades para a variável</w:t>
      </w:r>
      <w:r w:rsidRPr="00DC2CDC">
        <w:rPr>
          <w:rFonts w:ascii="Times New Roman" w:eastAsiaTheme="minorEastAsia" w:hAnsi="Times New Roman" w:cs="Times New Roman"/>
          <w:color w:val="auto"/>
          <w:sz w:val="22"/>
          <w:szCs w:val="22"/>
        </w:rPr>
        <w:t xml:space="preserve"> </w:t>
      </w:r>
      <m:oMath>
        <m:r>
          <m:rPr>
            <m:sty m:val="bi"/>
          </m:rPr>
          <w:rPr>
            <w:rFonts w:ascii="Cambria Math" w:hAnsi="Cambria Math" w:cs="Times New Roman"/>
            <w:color w:val="auto"/>
            <w:sz w:val="22"/>
            <w:szCs w:val="22"/>
          </w:rPr>
          <m:t>N</m:t>
        </m:r>
        <m:sSub>
          <m:sSubPr>
            <m:ctrlPr>
              <w:rPr>
                <w:rFonts w:ascii="Cambria Math" w:hAnsi="Cambria Math" w:cs="Times New Roman"/>
                <w:i/>
                <w:color w:val="auto"/>
                <w:sz w:val="22"/>
                <w:szCs w:val="22"/>
              </w:rPr>
            </m:ctrlPr>
          </m:sSubPr>
          <m:e>
            <m:r>
              <m:rPr>
                <m:sty m:val="bi"/>
              </m:rPr>
              <w:rPr>
                <w:rFonts w:ascii="Cambria Math" w:hAnsi="Cambria Math" w:cs="Times New Roman"/>
                <w:color w:val="auto"/>
                <w:sz w:val="22"/>
                <w:szCs w:val="22"/>
              </w:rPr>
              <m:t>k</m:t>
            </m:r>
          </m:e>
          <m:sub>
            <m:r>
              <m:rPr>
                <m:sty m:val="bi"/>
              </m:rPr>
              <w:rPr>
                <w:rFonts w:ascii="Cambria Math" w:hAnsi="Cambria Math" w:cs="Times New Roman"/>
                <w:color w:val="auto"/>
                <w:sz w:val="22"/>
                <w:szCs w:val="22"/>
              </w:rPr>
              <m:t>i</m:t>
            </m:r>
          </m:sub>
        </m:sSub>
      </m:oMath>
    </w:p>
    <w:p w:rsidR="00A25B3A" w:rsidRPr="00DC2CDC" w:rsidRDefault="00A25B3A" w:rsidP="00A25B3A">
      <w:pPr>
        <w:spacing w:after="0" w:line="360" w:lineRule="auto"/>
        <w:jc w:val="both"/>
        <w:rPr>
          <w:rFonts w:ascii="Times New Roman" w:eastAsiaTheme="minorEastAsia" w:hAnsi="Times New Roman" w:cs="Times New Roman"/>
        </w:rPr>
      </w:pPr>
    </w:p>
    <w:tbl>
      <w:tblPr>
        <w:tblStyle w:val="Tabelacomgrade"/>
        <w:tblW w:w="0" w:type="auto"/>
        <w:tblInd w:w="2943" w:type="dxa"/>
        <w:tblLook w:val="04A0" w:firstRow="1" w:lastRow="0" w:firstColumn="1" w:lastColumn="0" w:noHBand="0" w:noVBand="1"/>
      </w:tblPr>
      <w:tblGrid>
        <w:gridCol w:w="1379"/>
        <w:gridCol w:w="1882"/>
      </w:tblGrid>
      <w:tr w:rsidR="00A25B3A" w:rsidRPr="00DC2CDC" w:rsidTr="00653593">
        <w:trPr>
          <w:trHeight w:val="20"/>
        </w:trPr>
        <w:tc>
          <w:tcPr>
            <w:tcW w:w="1379" w:type="dxa"/>
          </w:tcPr>
          <w:p w:rsidR="00A25B3A" w:rsidRPr="00A55AC0" w:rsidRDefault="00A25B3A" w:rsidP="00A25B3A">
            <w:pPr>
              <w:spacing w:after="0" w:line="240" w:lineRule="auto"/>
              <w:jc w:val="both"/>
              <w:rPr>
                <w:rFonts w:ascii="Times New Roman" w:eastAsiaTheme="minorEastAsia" w:hAnsi="Times New Roman"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k</m:t>
                    </m:r>
                  </m:e>
                  <m:sub>
                    <m:r>
                      <w:rPr>
                        <w:rFonts w:ascii="Cambria Math" w:hAnsi="Cambria Math" w:cs="Times New Roman"/>
                        <w:sz w:val="20"/>
                      </w:rPr>
                      <m:t>i</m:t>
                    </m:r>
                  </m:sub>
                </m:sSub>
              </m:oMath>
            </m:oMathPara>
          </w:p>
        </w:tc>
        <w:tc>
          <w:tcPr>
            <w:tcW w:w="1882"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Grupo de idades</w:t>
            </w:r>
          </w:p>
        </w:tc>
      </w:tr>
      <w:tr w:rsidR="00A25B3A" w:rsidRPr="00DC2CDC" w:rsidTr="00653593">
        <w:trPr>
          <w:trHeight w:val="20"/>
        </w:trPr>
        <w:tc>
          <w:tcPr>
            <w:tcW w:w="1379"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1</w:t>
            </w:r>
          </w:p>
        </w:tc>
        <w:tc>
          <w:tcPr>
            <w:tcW w:w="1882"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15-24</w:t>
            </w:r>
          </w:p>
        </w:tc>
      </w:tr>
      <w:tr w:rsidR="00A25B3A" w:rsidRPr="00DC2CDC" w:rsidTr="00653593">
        <w:trPr>
          <w:trHeight w:val="20"/>
        </w:trPr>
        <w:tc>
          <w:tcPr>
            <w:tcW w:w="1379"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2</w:t>
            </w:r>
          </w:p>
        </w:tc>
        <w:tc>
          <w:tcPr>
            <w:tcW w:w="1882"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25-34</w:t>
            </w:r>
          </w:p>
        </w:tc>
      </w:tr>
      <w:tr w:rsidR="00A25B3A" w:rsidRPr="00DC2CDC" w:rsidTr="00653593">
        <w:trPr>
          <w:trHeight w:val="20"/>
        </w:trPr>
        <w:tc>
          <w:tcPr>
            <w:tcW w:w="1379"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3</w:t>
            </w:r>
          </w:p>
        </w:tc>
        <w:tc>
          <w:tcPr>
            <w:tcW w:w="1882"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35-44</w:t>
            </w:r>
          </w:p>
        </w:tc>
      </w:tr>
      <w:tr w:rsidR="00A25B3A" w:rsidRPr="00DC2CDC" w:rsidTr="00653593">
        <w:trPr>
          <w:trHeight w:val="20"/>
        </w:trPr>
        <w:tc>
          <w:tcPr>
            <w:tcW w:w="1379"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4</w:t>
            </w:r>
          </w:p>
        </w:tc>
        <w:tc>
          <w:tcPr>
            <w:tcW w:w="1882"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45-54</w:t>
            </w:r>
          </w:p>
        </w:tc>
      </w:tr>
      <w:tr w:rsidR="00A25B3A" w:rsidRPr="00DC2CDC" w:rsidTr="00653593">
        <w:trPr>
          <w:trHeight w:val="20"/>
        </w:trPr>
        <w:tc>
          <w:tcPr>
            <w:tcW w:w="1379"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5</w:t>
            </w:r>
          </w:p>
        </w:tc>
        <w:tc>
          <w:tcPr>
            <w:tcW w:w="1882" w:type="dxa"/>
          </w:tcPr>
          <w:p w:rsidR="00A25B3A" w:rsidRPr="00A55AC0" w:rsidRDefault="00A25B3A" w:rsidP="00A25B3A">
            <w:pPr>
              <w:spacing w:after="0" w:line="24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55-64</w:t>
            </w:r>
          </w:p>
        </w:tc>
      </w:tr>
    </w:tbl>
    <w:p w:rsidR="00A25B3A" w:rsidRPr="00A55AC0" w:rsidRDefault="00A25B3A" w:rsidP="00A25B3A">
      <w:pPr>
        <w:spacing w:after="0" w:line="360" w:lineRule="auto"/>
        <w:jc w:val="both"/>
        <w:rPr>
          <w:rFonts w:ascii="Times New Roman" w:eastAsiaTheme="minorEastAsia" w:hAnsi="Times New Roman" w:cs="Times New Roman"/>
          <w:sz w:val="20"/>
        </w:rPr>
      </w:pPr>
    </w:p>
    <w:p w:rsidR="00A25B3A" w:rsidRPr="00A55AC0" w:rsidRDefault="00A25B3A" w:rsidP="00A25B3A">
      <w:pPr>
        <w:spacing w:after="0" w:line="360" w:lineRule="auto"/>
        <w:jc w:val="both"/>
        <w:rPr>
          <w:rFonts w:ascii="Times New Roman" w:eastAsiaTheme="minorEastAsia" w:hAnsi="Times New Roman" w:cs="Times New Roman"/>
          <w:sz w:val="20"/>
        </w:rPr>
      </w:pPr>
      <w:r w:rsidRPr="00A55AC0">
        <w:rPr>
          <w:rFonts w:ascii="Times New Roman" w:eastAsiaTheme="minorEastAsia" w:hAnsi="Times New Roman" w:cs="Times New Roman"/>
          <w:sz w:val="20"/>
        </w:rPr>
        <w:t>Fonte: Elaborado pela autora.</w:t>
      </w: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p>
    <w:p w:rsidR="00A25B3A" w:rsidRDefault="00A25B3A" w:rsidP="00A25B3A">
      <w:pPr>
        <w:spacing w:after="0" w:line="360" w:lineRule="auto"/>
        <w:jc w:val="both"/>
        <w:rPr>
          <w:rFonts w:ascii="Times New Roman" w:hAnsi="Times New Roman" w:cs="Times New Roman"/>
        </w:rPr>
      </w:pPr>
      <w:r>
        <w:rPr>
          <w:rFonts w:ascii="Times New Roman" w:hAnsi="Times New Roman" w:cs="Times New Roman"/>
        </w:rPr>
        <w:t>Quadro 4 – Variáveis utilizadas e o respectivo significado</w:t>
      </w:r>
    </w:p>
    <w:tbl>
      <w:tblPr>
        <w:tblStyle w:val="Tabelacomgrade"/>
        <w:tblW w:w="0" w:type="auto"/>
        <w:tblLook w:val="04A0" w:firstRow="1" w:lastRow="0" w:firstColumn="1" w:lastColumn="0" w:noHBand="0" w:noVBand="1"/>
      </w:tblPr>
      <w:tblGrid>
        <w:gridCol w:w="1436"/>
        <w:gridCol w:w="7058"/>
      </w:tblGrid>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Variável</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w:r w:rsidRPr="00C769CA">
              <w:rPr>
                <w:rFonts w:ascii="Times New Roman" w:hAnsi="Times New Roman" w:cs="Times New Roman"/>
                <w:sz w:val="20"/>
                <w:szCs w:val="20"/>
              </w:rPr>
              <w:t>Significado</w:t>
            </w:r>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Renda per capita</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w:r w:rsidRPr="00C769CA">
              <w:rPr>
                <w:rFonts w:ascii="Times New Roman" w:hAnsi="Times New Roman" w:cs="Times New Roman"/>
                <w:sz w:val="20"/>
                <w:szCs w:val="20"/>
              </w:rPr>
              <w:t>Razão entre o somatório da renda de todos os indivíduos residentes em domicílios particulares permanentes e o número total desses indivíduos.</w:t>
            </w:r>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Crescimento populacional</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w:r w:rsidRPr="00C769CA">
              <w:rPr>
                <w:rFonts w:ascii="Times New Roman" w:hAnsi="Times New Roman" w:cs="Times New Roman"/>
                <w:sz w:val="20"/>
                <w:szCs w:val="20"/>
              </w:rPr>
              <w:t>Variação do incremento populacional entre os Censos Demográficos.</w:t>
            </w:r>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Educação</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w:r w:rsidRPr="00C769CA">
              <w:rPr>
                <w:rFonts w:ascii="Times New Roman" w:hAnsi="Times New Roman" w:cs="Times New Roman"/>
                <w:sz w:val="20"/>
                <w:szCs w:val="20"/>
              </w:rPr>
              <w:t>Número médio de anos de estudo que uma geração de crianças que ingressa na escola deverá completar ao atingir 18 anos de idade, se os padrões atuais se mantiverem ao longo de sua vida escolar.</w:t>
            </w:r>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Densidade demográfica</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w:r w:rsidRPr="00C769CA">
              <w:rPr>
                <w:rFonts w:ascii="Times New Roman" w:hAnsi="Times New Roman" w:cs="Times New Roman"/>
                <w:sz w:val="20"/>
                <w:szCs w:val="20"/>
              </w:rPr>
              <w:t>Número de habitantes por quilômetro quadrado.</w:t>
            </w:r>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Razão de Dependência de Jovens (RDJ)</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m:oMathPara>
              <m:oMath>
                <m:r>
                  <w:rPr>
                    <w:rFonts w:ascii="Cambria Math" w:hAnsi="Cambria Math"/>
                    <w:sz w:val="20"/>
                    <w:szCs w:val="20"/>
                  </w:rPr>
                  <m:t xml:space="preserve">RDJ= </m:t>
                </m:r>
                <m:f>
                  <m:fPr>
                    <m:ctrlPr>
                      <w:rPr>
                        <w:rFonts w:ascii="Cambria Math" w:hAnsi="Cambria Math"/>
                        <w:i/>
                        <w:sz w:val="20"/>
                        <w:szCs w:val="20"/>
                      </w:rPr>
                    </m:ctrlPr>
                  </m:fPr>
                  <m:num>
                    <m:r>
                      <w:rPr>
                        <w:rFonts w:ascii="Cambria Math" w:hAnsi="Cambria Math"/>
                        <w:sz w:val="20"/>
                        <w:szCs w:val="20"/>
                      </w:rPr>
                      <m:t>nº de pessoas de 0 a 14 anos</m:t>
                    </m:r>
                  </m:num>
                  <m:den>
                    <m:r>
                      <w:rPr>
                        <w:rFonts w:ascii="Cambria Math" w:hAnsi="Cambria Math"/>
                        <w:sz w:val="20"/>
                        <w:szCs w:val="20"/>
                      </w:rPr>
                      <m:t xml:space="preserve">nº de pessoas em idade ativa </m:t>
                    </m:r>
                    <m:d>
                      <m:dPr>
                        <m:ctrlPr>
                          <w:rPr>
                            <w:rFonts w:ascii="Cambria Math" w:hAnsi="Cambria Math"/>
                            <w:i/>
                            <w:sz w:val="20"/>
                            <w:szCs w:val="20"/>
                          </w:rPr>
                        </m:ctrlPr>
                      </m:dPr>
                      <m:e>
                        <m:r>
                          <w:rPr>
                            <w:rFonts w:ascii="Cambria Math" w:hAnsi="Cambria Math"/>
                            <w:sz w:val="20"/>
                            <w:szCs w:val="20"/>
                          </w:rPr>
                          <m:t>15-64 anos</m:t>
                        </m:r>
                      </m:e>
                    </m:d>
                  </m:den>
                </m:f>
              </m:oMath>
            </m:oMathPara>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Razão de Dependência de Idosos (RDI)</w:t>
            </w:r>
          </w:p>
        </w:tc>
        <w:tc>
          <w:tcPr>
            <w:tcW w:w="7619" w:type="dxa"/>
          </w:tcPr>
          <w:p w:rsidR="00A25B3A" w:rsidRPr="00C769CA" w:rsidRDefault="00A25B3A" w:rsidP="00A25B3A">
            <w:pPr>
              <w:spacing w:after="0" w:line="240" w:lineRule="auto"/>
              <w:jc w:val="both"/>
              <w:rPr>
                <w:rFonts w:ascii="Times New Roman" w:eastAsia="Calibri" w:hAnsi="Times New Roman" w:cs="Times New Roman"/>
                <w:sz w:val="20"/>
                <w:szCs w:val="20"/>
              </w:rPr>
            </w:pPr>
            <m:oMathPara>
              <m:oMath>
                <m:r>
                  <w:rPr>
                    <w:rFonts w:ascii="Cambria Math" w:hAnsi="Cambria Math"/>
                    <w:sz w:val="20"/>
                    <w:szCs w:val="20"/>
                  </w:rPr>
                  <m:t xml:space="preserve">RDI= </m:t>
                </m:r>
                <m:f>
                  <m:fPr>
                    <m:ctrlPr>
                      <w:rPr>
                        <w:rFonts w:ascii="Cambria Math" w:hAnsi="Cambria Math"/>
                        <w:i/>
                        <w:sz w:val="20"/>
                        <w:szCs w:val="20"/>
                      </w:rPr>
                    </m:ctrlPr>
                  </m:fPr>
                  <m:num>
                    <m:r>
                      <w:rPr>
                        <w:rFonts w:ascii="Cambria Math" w:hAnsi="Cambria Math"/>
                        <w:sz w:val="20"/>
                        <w:szCs w:val="20"/>
                      </w:rPr>
                      <m:t>nº de pessoas de 65 anos ou mais</m:t>
                    </m:r>
                  </m:num>
                  <m:den>
                    <m:r>
                      <w:rPr>
                        <w:rFonts w:ascii="Cambria Math" w:hAnsi="Cambria Math"/>
                        <w:sz w:val="20"/>
                        <w:szCs w:val="20"/>
                      </w:rPr>
                      <m:t>nº de pessoas em idade ativa (15-64 anos)</m:t>
                    </m:r>
                  </m:den>
                </m:f>
              </m:oMath>
            </m:oMathPara>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Razão de Dependência de Total (RDT)</w:t>
            </w:r>
          </w:p>
        </w:tc>
        <w:tc>
          <w:tcPr>
            <w:tcW w:w="7619" w:type="dxa"/>
          </w:tcPr>
          <w:p w:rsidR="00A25B3A" w:rsidRPr="00C769CA" w:rsidRDefault="00A25B3A" w:rsidP="00A25B3A">
            <w:pPr>
              <w:spacing w:after="0" w:line="240" w:lineRule="auto"/>
              <w:jc w:val="both"/>
              <w:rPr>
                <w:rFonts w:ascii="Times New Roman" w:eastAsia="Calibri" w:hAnsi="Times New Roman" w:cs="Times New Roman"/>
                <w:sz w:val="20"/>
                <w:szCs w:val="20"/>
              </w:rPr>
            </w:pPr>
            <m:oMathPara>
              <m:oMath>
                <m:r>
                  <w:rPr>
                    <w:rFonts w:ascii="Cambria Math" w:hAnsi="Cambria Math"/>
                    <w:sz w:val="20"/>
                    <w:szCs w:val="20"/>
                  </w:rPr>
                  <m:t xml:space="preserve">RDT= </m:t>
                </m:r>
                <m:f>
                  <m:fPr>
                    <m:ctrlPr>
                      <w:rPr>
                        <w:rFonts w:ascii="Cambria Math" w:hAnsi="Cambria Math"/>
                        <w:i/>
                        <w:sz w:val="20"/>
                        <w:szCs w:val="20"/>
                      </w:rPr>
                    </m:ctrlPr>
                  </m:fPr>
                  <m:num>
                    <m:r>
                      <w:rPr>
                        <w:rFonts w:ascii="Cambria Math" w:hAnsi="Cambria Math"/>
                        <w:sz w:val="20"/>
                        <w:szCs w:val="20"/>
                      </w:rPr>
                      <m:t xml:space="preserve">população jovem </m:t>
                    </m:r>
                    <m:d>
                      <m:dPr>
                        <m:ctrlPr>
                          <w:rPr>
                            <w:rFonts w:ascii="Cambria Math" w:hAnsi="Cambria Math"/>
                            <w:i/>
                            <w:sz w:val="20"/>
                            <w:szCs w:val="20"/>
                          </w:rPr>
                        </m:ctrlPr>
                      </m:dPr>
                      <m:e>
                        <m:r>
                          <w:rPr>
                            <w:rFonts w:ascii="Cambria Math" w:hAnsi="Cambria Math"/>
                            <w:sz w:val="20"/>
                            <w:szCs w:val="20"/>
                          </w:rPr>
                          <m:t>0-14 anos</m:t>
                        </m:r>
                      </m:e>
                    </m:d>
                    <m:r>
                      <w:rPr>
                        <w:rFonts w:ascii="Cambria Math" w:hAnsi="Cambria Math"/>
                        <w:sz w:val="20"/>
                        <w:szCs w:val="20"/>
                      </w:rPr>
                      <m:t>+ popula</m:t>
                    </m:r>
                    <m:r>
                      <w:rPr>
                        <w:rFonts w:ascii="Cambria Math" w:hAnsi="Cambria Math" w:hint="eastAsia"/>
                        <w:sz w:val="20"/>
                        <w:szCs w:val="20"/>
                      </w:rPr>
                      <m:t>çã</m:t>
                    </m:r>
                    <m:r>
                      <w:rPr>
                        <w:rFonts w:ascii="Cambria Math" w:hAnsi="Cambria Math"/>
                        <w:sz w:val="20"/>
                        <w:szCs w:val="20"/>
                      </w:rPr>
                      <m:t xml:space="preserve">o idosa </m:t>
                    </m:r>
                    <m:d>
                      <m:dPr>
                        <m:ctrlPr>
                          <w:rPr>
                            <w:rFonts w:ascii="Cambria Math" w:hAnsi="Cambria Math"/>
                            <w:i/>
                            <w:sz w:val="20"/>
                            <w:szCs w:val="20"/>
                          </w:rPr>
                        </m:ctrlPr>
                      </m:dPr>
                      <m:e>
                        <m:r>
                          <w:rPr>
                            <w:rFonts w:ascii="Cambria Math" w:hAnsi="Cambria Math"/>
                            <w:sz w:val="20"/>
                            <w:szCs w:val="20"/>
                          </w:rPr>
                          <m:t>65 anos ou mais</m:t>
                        </m:r>
                      </m:e>
                    </m:d>
                  </m:num>
                  <m:den>
                    <m:r>
                      <w:rPr>
                        <w:rFonts w:ascii="Cambria Math" w:hAnsi="Cambria Math"/>
                        <w:sz w:val="20"/>
                        <w:szCs w:val="20"/>
                      </w:rPr>
                      <m:t>popula</m:t>
                    </m:r>
                    <m:r>
                      <w:rPr>
                        <w:rFonts w:ascii="Cambria Math" w:hAnsi="Cambria Math" w:hint="eastAsia"/>
                        <w:sz w:val="20"/>
                        <w:szCs w:val="20"/>
                      </w:rPr>
                      <m:t>çã</m:t>
                    </m:r>
                    <m:r>
                      <w:rPr>
                        <w:rFonts w:ascii="Cambria Math" w:hAnsi="Cambria Math"/>
                        <w:sz w:val="20"/>
                        <w:szCs w:val="20"/>
                      </w:rPr>
                      <m:t xml:space="preserve">o em idade ativa </m:t>
                    </m:r>
                    <m:d>
                      <m:dPr>
                        <m:ctrlPr>
                          <w:rPr>
                            <w:rFonts w:ascii="Cambria Math" w:hAnsi="Cambria Math"/>
                            <w:i/>
                            <w:sz w:val="20"/>
                            <w:szCs w:val="20"/>
                          </w:rPr>
                        </m:ctrlPr>
                      </m:dPr>
                      <m:e>
                        <m:r>
                          <w:rPr>
                            <w:rFonts w:ascii="Cambria Math" w:hAnsi="Cambria Math"/>
                            <w:sz w:val="20"/>
                            <w:szCs w:val="20"/>
                          </w:rPr>
                          <m:t>15-64 anos</m:t>
                        </m:r>
                      </m:e>
                    </m:d>
                  </m:den>
                </m:f>
              </m:oMath>
            </m:oMathPara>
          </w:p>
        </w:tc>
      </w:tr>
      <w:tr w:rsidR="00A25B3A" w:rsidTr="00653593">
        <w:tc>
          <w:tcPr>
            <w:tcW w:w="1668" w:type="dxa"/>
          </w:tcPr>
          <w:p w:rsidR="00A25B3A" w:rsidRPr="00C769CA" w:rsidRDefault="00A25B3A" w:rsidP="00A25B3A">
            <w:pPr>
              <w:spacing w:after="0" w:line="240" w:lineRule="auto"/>
              <w:rPr>
                <w:rFonts w:ascii="Times New Roman" w:hAnsi="Times New Roman" w:cs="Times New Roman"/>
                <w:sz w:val="20"/>
                <w:szCs w:val="20"/>
              </w:rPr>
            </w:pPr>
            <w:r w:rsidRPr="00C769CA">
              <w:rPr>
                <w:rFonts w:ascii="Times New Roman" w:hAnsi="Times New Roman" w:cs="Times New Roman"/>
                <w:sz w:val="20"/>
                <w:szCs w:val="20"/>
              </w:rPr>
              <w:t>Expectativa de vida da população</w:t>
            </w:r>
          </w:p>
        </w:tc>
        <w:tc>
          <w:tcPr>
            <w:tcW w:w="7619" w:type="dxa"/>
          </w:tcPr>
          <w:p w:rsidR="00A25B3A" w:rsidRPr="00C769CA" w:rsidRDefault="00A25B3A" w:rsidP="00A25B3A">
            <w:pPr>
              <w:spacing w:after="0" w:line="240" w:lineRule="auto"/>
              <w:jc w:val="both"/>
              <w:rPr>
                <w:rFonts w:ascii="Times New Roman" w:hAnsi="Times New Roman" w:cs="Times New Roman"/>
                <w:sz w:val="20"/>
                <w:szCs w:val="20"/>
              </w:rPr>
            </w:pPr>
            <w:r w:rsidRPr="00C769CA">
              <w:rPr>
                <w:rFonts w:ascii="Times New Roman" w:eastAsia="Calibri" w:hAnsi="Times New Roman" w:cs="Times New Roman"/>
                <w:sz w:val="20"/>
                <w:szCs w:val="20"/>
              </w:rPr>
              <w:t xml:space="preserve">A </w:t>
            </w:r>
            <w:r w:rsidRPr="00C769CA">
              <w:rPr>
                <w:rFonts w:ascii="Times New Roman" w:eastAsia="Calibri" w:hAnsi="Times New Roman" w:cs="Times New Roman"/>
                <w:i/>
                <w:sz w:val="20"/>
                <w:szCs w:val="20"/>
              </w:rPr>
              <w:t>proxy</w:t>
            </w:r>
            <w:r w:rsidRPr="00C769CA">
              <w:rPr>
                <w:rFonts w:ascii="Times New Roman" w:eastAsia="Calibri" w:hAnsi="Times New Roman" w:cs="Times New Roman"/>
                <w:sz w:val="20"/>
                <w:szCs w:val="20"/>
              </w:rPr>
              <w:t xml:space="preserve"> utilizada é a </w:t>
            </w:r>
            <w:r w:rsidRPr="00C769CA">
              <w:rPr>
                <w:rFonts w:ascii="Times New Roman" w:hAnsi="Times New Roman" w:cs="Times New Roman"/>
                <w:sz w:val="20"/>
                <w:szCs w:val="20"/>
              </w:rPr>
              <w:t xml:space="preserve">esperança de vida ao nascer, que corresponde ao número médio de anos que as pessoas deverão ter a partir do seu nascimento, desde que se mantenha constante o número de óbitos do respectivo Censo Demográfico. </w:t>
            </w:r>
          </w:p>
        </w:tc>
      </w:tr>
    </w:tbl>
    <w:p w:rsidR="00A25B3A" w:rsidRPr="00C769CA" w:rsidRDefault="00A25B3A" w:rsidP="00A25B3A">
      <w:pPr>
        <w:spacing w:after="0" w:line="360" w:lineRule="auto"/>
        <w:jc w:val="both"/>
        <w:rPr>
          <w:rFonts w:ascii="Times New Roman" w:hAnsi="Times New Roman" w:cs="Times New Roman"/>
          <w:sz w:val="20"/>
          <w:szCs w:val="20"/>
        </w:rPr>
      </w:pPr>
    </w:p>
    <w:p w:rsidR="00A25B3A" w:rsidRPr="00C769CA" w:rsidRDefault="00A25B3A" w:rsidP="00A25B3A">
      <w:pPr>
        <w:spacing w:after="0" w:line="360" w:lineRule="auto"/>
        <w:jc w:val="both"/>
        <w:rPr>
          <w:rFonts w:ascii="Times New Roman" w:hAnsi="Times New Roman" w:cs="Times New Roman"/>
          <w:sz w:val="20"/>
          <w:szCs w:val="20"/>
        </w:rPr>
      </w:pPr>
      <w:r w:rsidRPr="00C769CA">
        <w:rPr>
          <w:rFonts w:ascii="Times New Roman" w:hAnsi="Times New Roman" w:cs="Times New Roman"/>
          <w:sz w:val="20"/>
          <w:szCs w:val="20"/>
        </w:rPr>
        <w:t>Fonte: Elaborado pela autora com base no Atlas do Desenvolvimento Humano no Brasil (2017).</w:t>
      </w:r>
    </w:p>
    <w:p w:rsidR="00A25B3A" w:rsidRDefault="00A25B3A"/>
    <w:p w:rsidR="00A25B3A" w:rsidRPr="00DC2CDC" w:rsidRDefault="00A25B3A" w:rsidP="00A25B3A">
      <w:pPr>
        <w:pStyle w:val="Legenda"/>
        <w:keepNext/>
        <w:spacing w:after="0" w:line="360" w:lineRule="auto"/>
        <w:ind w:left="1276" w:hanging="1276"/>
        <w:jc w:val="both"/>
        <w:rPr>
          <w:rFonts w:ascii="Times New Roman" w:hAnsi="Times New Roman" w:cs="Times New Roman"/>
          <w:b w:val="0"/>
          <w:color w:val="auto"/>
          <w:sz w:val="22"/>
          <w:szCs w:val="22"/>
        </w:rPr>
      </w:pPr>
      <w:bookmarkStart w:id="3" w:name="_Toc503997405"/>
      <w:r w:rsidRPr="00DC2CDC">
        <w:rPr>
          <w:rFonts w:ascii="Times New Roman" w:hAnsi="Times New Roman" w:cs="Times New Roman"/>
          <w:b w:val="0"/>
          <w:color w:val="auto"/>
          <w:sz w:val="22"/>
          <w:szCs w:val="22"/>
        </w:rPr>
        <w:t xml:space="preserve">Tabela </w:t>
      </w:r>
      <w:r>
        <w:rPr>
          <w:rFonts w:ascii="Times New Roman" w:hAnsi="Times New Roman" w:cs="Times New Roman"/>
          <w:b w:val="0"/>
          <w:color w:val="auto"/>
          <w:sz w:val="22"/>
          <w:szCs w:val="22"/>
        </w:rPr>
        <w:t>I</w:t>
      </w:r>
      <w:r w:rsidRPr="00DC2CDC">
        <w:rPr>
          <w:rFonts w:ascii="Times New Roman" w:hAnsi="Times New Roman" w:cs="Times New Roman"/>
          <w:b w:val="0"/>
          <w:color w:val="auto"/>
          <w:sz w:val="22"/>
          <w:szCs w:val="22"/>
        </w:rPr>
        <w:t xml:space="preserve"> - Análise de convergência das Equações 2 e 3 condicionadas </w:t>
      </w:r>
      <w:proofErr w:type="gramStart"/>
      <w:r w:rsidRPr="00DC2CDC">
        <w:rPr>
          <w:rFonts w:ascii="Times New Roman" w:hAnsi="Times New Roman" w:cs="Times New Roman"/>
          <w:b w:val="0"/>
          <w:color w:val="auto"/>
          <w:sz w:val="22"/>
          <w:szCs w:val="22"/>
        </w:rPr>
        <w:t>à</w:t>
      </w:r>
      <w:proofErr w:type="gramEnd"/>
      <w:r w:rsidRPr="00DC2CDC">
        <w:rPr>
          <w:rFonts w:ascii="Times New Roman" w:hAnsi="Times New Roman" w:cs="Times New Roman"/>
          <w:b w:val="0"/>
          <w:color w:val="auto"/>
          <w:sz w:val="22"/>
          <w:szCs w:val="22"/>
        </w:rPr>
        <w:t xml:space="preserve"> variáveis demográficas, 1991/2010</w:t>
      </w:r>
      <w:bookmarkEnd w:id="3"/>
    </w:p>
    <w:p w:rsidR="00A25B3A" w:rsidRPr="00DC2CDC" w:rsidRDefault="00A25B3A" w:rsidP="00A25B3A">
      <w:pPr>
        <w:spacing w:after="0" w:line="360" w:lineRule="auto"/>
        <w:rPr>
          <w:rFonts w:ascii="Times New Roman" w:hAnsi="Times New Roman" w:cs="Times New Roman"/>
        </w:rPr>
      </w:pPr>
    </w:p>
    <w:tbl>
      <w:tblPr>
        <w:tblStyle w:val="Tabelacomgrade"/>
        <w:tblW w:w="921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A25B3A" w:rsidRPr="00DC2CDC" w:rsidTr="00653593">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Pr>
                <w:rFonts w:ascii="Times New Roman" w:hAnsi="Times New Roman"/>
              </w:rPr>
              <w:t>Equação (</w:t>
            </w:r>
            <w:r w:rsidRPr="00DC2CDC">
              <w:rPr>
                <w:rFonts w:ascii="Times New Roman" w:hAnsi="Times New Roman"/>
              </w:rPr>
              <w:t>2)</w:t>
            </w:r>
          </w:p>
        </w:tc>
        <w:tc>
          <w:tcPr>
            <w:tcW w:w="3071" w:type="dxa"/>
            <w:tcBorders>
              <w:top w:val="single" w:sz="4" w:space="0" w:color="auto"/>
              <w:bottom w:val="single" w:sz="4" w:space="0" w:color="auto"/>
            </w:tcBorders>
          </w:tcPr>
          <w:p w:rsidR="00A25B3A" w:rsidRPr="00DC2CDC" w:rsidRDefault="00A25B3A" w:rsidP="00A25B3A">
            <w:pPr>
              <w:pStyle w:val="PargrafodaLista"/>
              <w:spacing w:after="0" w:line="240" w:lineRule="auto"/>
              <w:ind w:left="0" w:right="35" w:firstLine="33"/>
              <w:jc w:val="center"/>
              <w:rPr>
                <w:rFonts w:ascii="Times New Roman" w:hAnsi="Times New Roman"/>
              </w:rPr>
            </w:pPr>
            <w:r>
              <w:rPr>
                <w:rFonts w:ascii="Times New Roman" w:hAnsi="Times New Roman"/>
              </w:rPr>
              <w:t>Equação (</w:t>
            </w:r>
            <w:r w:rsidRPr="00DC2CDC">
              <w:rPr>
                <w:rFonts w:ascii="Times New Roman" w:hAnsi="Times New Roman"/>
              </w:rPr>
              <w:t>3)</w:t>
            </w:r>
          </w:p>
        </w:tc>
      </w:tr>
      <w:tr w:rsidR="00A25B3A" w:rsidRPr="00DC2CDC" w:rsidTr="00653593">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Coeficientes</w:t>
            </w:r>
          </w:p>
        </w:tc>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1991/2010</w:t>
            </w:r>
          </w:p>
        </w:tc>
        <w:tc>
          <w:tcPr>
            <w:tcW w:w="3071" w:type="dxa"/>
            <w:tcBorders>
              <w:top w:val="single" w:sz="4" w:space="0" w:color="auto"/>
              <w:bottom w:val="single" w:sz="4" w:space="0" w:color="auto"/>
            </w:tcBorders>
          </w:tcPr>
          <w:p w:rsidR="00A25B3A" w:rsidRPr="00DC2CDC" w:rsidRDefault="00A25B3A" w:rsidP="00A25B3A">
            <w:pPr>
              <w:pStyle w:val="PargrafodaLista"/>
              <w:spacing w:after="0" w:line="240" w:lineRule="auto"/>
              <w:ind w:left="0" w:right="35" w:firstLine="33"/>
              <w:jc w:val="center"/>
              <w:rPr>
                <w:rFonts w:ascii="Times New Roman" w:hAnsi="Times New Roman"/>
              </w:rPr>
            </w:pPr>
            <w:r w:rsidRPr="00DC2CDC">
              <w:rPr>
                <w:rFonts w:ascii="Times New Roman" w:hAnsi="Times New Roman"/>
              </w:rPr>
              <w:t>1991/2000</w:t>
            </w:r>
          </w:p>
        </w:tc>
      </w:tr>
      <w:tr w:rsidR="00A25B3A" w:rsidRPr="00DC2CDC" w:rsidTr="00653593">
        <w:tc>
          <w:tcPr>
            <w:tcW w:w="3070" w:type="dxa"/>
            <w:tcBorders>
              <w:top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Constante</w:t>
            </w:r>
          </w:p>
        </w:tc>
        <w:tc>
          <w:tcPr>
            <w:tcW w:w="3070"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3,83204</w:t>
            </w:r>
          </w:p>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4,81844</w:t>
            </w:r>
          </w:p>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Renda Inicial</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0,52071</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0,620685</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Pr>
          <w:p w:rsidR="00A25B3A" w:rsidRPr="00DC2CDC" w:rsidRDefault="00A25B3A" w:rsidP="00A25B3A">
            <w:pPr>
              <w:pStyle w:val="PargrafodaLista"/>
              <w:spacing w:after="0" w:line="240" w:lineRule="auto"/>
              <w:ind w:left="0" w:firstLine="34"/>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Crescimento da População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0,127217</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0,0946349</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(0,00331)</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(0,02690)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Educação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0,00432773</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0,045197</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(0,94074)</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(0,42226)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Densidade Demográfica</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0,0000324</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0,000007</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(0,39483)</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(0,05924)</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RDJ</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1,06869</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RDI</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0,46778</w:t>
            </w:r>
          </w:p>
        </w:tc>
      </w:tr>
      <w:tr w:rsidR="00A25B3A" w:rsidRPr="00DC2CDC" w:rsidTr="00653593">
        <w:tc>
          <w:tcPr>
            <w:tcW w:w="3070" w:type="dxa"/>
            <w:tcBorders>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p>
        </w:tc>
        <w:tc>
          <w:tcPr>
            <w:tcW w:w="3071" w:type="dxa"/>
            <w:tcBorders>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(0,61413)</w:t>
            </w:r>
          </w:p>
        </w:tc>
      </w:tr>
      <w:tr w:rsidR="00A25B3A" w:rsidRPr="00DC2CDC" w:rsidTr="00653593">
        <w:tc>
          <w:tcPr>
            <w:tcW w:w="3070" w:type="dxa"/>
            <w:tcBorders>
              <w:top w:val="single" w:sz="4" w:space="0" w:color="auto"/>
              <w:bottom w:val="nil"/>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AIC</w:t>
            </w:r>
          </w:p>
        </w:tc>
        <w:tc>
          <w:tcPr>
            <w:tcW w:w="3070" w:type="dxa"/>
            <w:tcBorders>
              <w:top w:val="single" w:sz="4" w:space="0" w:color="auto"/>
              <w:bottom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144,643</w:t>
            </w:r>
          </w:p>
        </w:tc>
        <w:tc>
          <w:tcPr>
            <w:tcW w:w="3071" w:type="dxa"/>
            <w:tcBorders>
              <w:top w:val="single" w:sz="4" w:space="0" w:color="auto"/>
              <w:bottom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184,247</w:t>
            </w:r>
          </w:p>
        </w:tc>
      </w:tr>
      <w:tr w:rsidR="00A25B3A" w:rsidRPr="00DC2CDC" w:rsidTr="00653593">
        <w:tc>
          <w:tcPr>
            <w:tcW w:w="3070" w:type="dxa"/>
            <w:tcBorders>
              <w:top w:val="nil"/>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SC</w:t>
            </w:r>
          </w:p>
        </w:tc>
        <w:tc>
          <w:tcPr>
            <w:tcW w:w="3070" w:type="dxa"/>
            <w:tcBorders>
              <w:top w:val="nil"/>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123,61</w:t>
            </w:r>
          </w:p>
        </w:tc>
        <w:tc>
          <w:tcPr>
            <w:tcW w:w="3071" w:type="dxa"/>
            <w:tcBorders>
              <w:top w:val="nil"/>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154,801</w:t>
            </w:r>
          </w:p>
        </w:tc>
      </w:tr>
      <w:tr w:rsidR="00A25B3A" w:rsidRPr="00DC2CDC" w:rsidTr="00653593">
        <w:tc>
          <w:tcPr>
            <w:tcW w:w="3070" w:type="dxa"/>
            <w:tcBorders>
              <w:top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i/>
              </w:rPr>
              <w:t>I</w:t>
            </w:r>
            <w:r w:rsidRPr="00DC2CDC">
              <w:rPr>
                <w:rFonts w:ascii="Times New Roman" w:hAnsi="Times New Roman"/>
              </w:rPr>
              <w:t xml:space="preserve"> de Moran</w:t>
            </w:r>
          </w:p>
        </w:tc>
        <w:tc>
          <w:tcPr>
            <w:tcW w:w="3070"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13,6042</w:t>
            </w:r>
          </w:p>
        </w:tc>
        <w:tc>
          <w:tcPr>
            <w:tcW w:w="3071"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13,4265</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 – Erro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176,0160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169,0566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 – Defasagem</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78,2600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107,0979</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MLR – Erro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99,9826</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63,2707</w:t>
            </w:r>
          </w:p>
        </w:tc>
      </w:tr>
      <w:tr w:rsidR="00A25B3A" w:rsidRPr="00DC2CDC" w:rsidTr="00653593">
        <w:tc>
          <w:tcPr>
            <w:tcW w:w="3070" w:type="dxa"/>
            <w:tcBorders>
              <w:bottom w:val="nil"/>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Borders>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Borders>
              <w:top w:val="nil"/>
              <w:bottom w:val="nil"/>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MLR – Defasagem</w:t>
            </w:r>
          </w:p>
        </w:tc>
        <w:tc>
          <w:tcPr>
            <w:tcW w:w="3070" w:type="dxa"/>
            <w:tcBorders>
              <w:top w:val="nil"/>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2,2266</w:t>
            </w:r>
          </w:p>
        </w:tc>
        <w:tc>
          <w:tcPr>
            <w:tcW w:w="3071" w:type="dxa"/>
            <w:tcBorders>
              <w:top w:val="nil"/>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1,3120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(0,13565)</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(0,25203)</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SARMA</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178,2426</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170,3686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 xml:space="preserve">Teste </w:t>
            </w:r>
            <w:proofErr w:type="spellStart"/>
            <w:r w:rsidRPr="00DC2CDC">
              <w:rPr>
                <w:rFonts w:ascii="Times New Roman" w:hAnsi="Times New Roman"/>
              </w:rPr>
              <w:t>Breusch</w:t>
            </w:r>
            <w:proofErr w:type="spellEnd"/>
            <w:r w:rsidRPr="00DC2CDC">
              <w:rPr>
                <w:rFonts w:ascii="Times New Roman" w:hAnsi="Times New Roman"/>
              </w:rPr>
              <w:t>-</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12,5161</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16,4050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roofErr w:type="spellStart"/>
            <w:r w:rsidRPr="00DC2CDC">
              <w:rPr>
                <w:rFonts w:ascii="Times New Roman" w:hAnsi="Times New Roman"/>
              </w:rPr>
              <w:t>Pagan</w:t>
            </w:r>
            <w:proofErr w:type="spellEnd"/>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(0,01390)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(0,01174)</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 xml:space="preserve">Teste </w:t>
            </w:r>
            <w:proofErr w:type="spellStart"/>
            <w:r w:rsidRPr="00DC2CDC">
              <w:rPr>
                <w:rFonts w:ascii="Times New Roman" w:hAnsi="Times New Roman"/>
              </w:rPr>
              <w:t>Jarque-Bera</w:t>
            </w:r>
            <w:proofErr w:type="spellEnd"/>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24,7457</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25,6137</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roofErr w:type="spellStart"/>
            <w:r w:rsidRPr="00DC2CDC">
              <w:rPr>
                <w:rFonts w:ascii="Times New Roman" w:hAnsi="Times New Roman"/>
              </w:rPr>
              <w:t>Condition</w:t>
            </w:r>
            <w:proofErr w:type="spellEnd"/>
            <w:r w:rsidRPr="00DC2CDC">
              <w:rPr>
                <w:rFonts w:ascii="Times New Roman" w:hAnsi="Times New Roman"/>
              </w:rPr>
              <w:t xml:space="preserve"> </w:t>
            </w:r>
            <w:proofErr w:type="spellStart"/>
            <w:r w:rsidRPr="00DC2CDC">
              <w:rPr>
                <w:rFonts w:ascii="Times New Roman" w:hAnsi="Times New Roman"/>
              </w:rPr>
              <w:t>Number</w:t>
            </w:r>
            <w:proofErr w:type="spellEnd"/>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43,418278</w:t>
            </w:r>
          </w:p>
        </w:tc>
        <w:tc>
          <w:tcPr>
            <w:tcW w:w="3071"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73,4721222</w:t>
            </w:r>
          </w:p>
        </w:tc>
      </w:tr>
    </w:tbl>
    <w:p w:rsidR="00A25B3A" w:rsidRPr="007B0774" w:rsidRDefault="00A25B3A" w:rsidP="00A25B3A">
      <w:pPr>
        <w:spacing w:after="0" w:line="360" w:lineRule="auto"/>
        <w:jc w:val="both"/>
        <w:rPr>
          <w:rFonts w:ascii="Times New Roman" w:hAnsi="Times New Roman" w:cs="Times New Roman"/>
          <w:sz w:val="20"/>
          <w:szCs w:val="20"/>
        </w:rPr>
      </w:pPr>
    </w:p>
    <w:p w:rsidR="00A25B3A" w:rsidRPr="007B0774" w:rsidRDefault="00A25B3A" w:rsidP="00A25B3A">
      <w:pPr>
        <w:spacing w:after="0" w:line="360" w:lineRule="auto"/>
        <w:jc w:val="both"/>
        <w:rPr>
          <w:rFonts w:ascii="Times New Roman" w:hAnsi="Times New Roman" w:cs="Times New Roman"/>
          <w:sz w:val="20"/>
          <w:szCs w:val="20"/>
        </w:rPr>
      </w:pPr>
      <w:r w:rsidRPr="007B0774">
        <w:rPr>
          <w:rFonts w:ascii="Times New Roman" w:hAnsi="Times New Roman" w:cs="Times New Roman"/>
          <w:sz w:val="20"/>
          <w:szCs w:val="20"/>
        </w:rPr>
        <w:t xml:space="preserve">Fonte: Elaborada com o uso do Software </w:t>
      </w:r>
      <w:proofErr w:type="spellStart"/>
      <w:r w:rsidRPr="007B0774">
        <w:rPr>
          <w:rFonts w:ascii="Times New Roman" w:hAnsi="Times New Roman" w:cs="Times New Roman"/>
          <w:sz w:val="20"/>
          <w:szCs w:val="20"/>
        </w:rPr>
        <w:t>GeodaSpace</w:t>
      </w:r>
      <w:proofErr w:type="spellEnd"/>
      <w:r w:rsidRPr="007B0774">
        <w:rPr>
          <w:rFonts w:ascii="Times New Roman" w:hAnsi="Times New Roman" w:cs="Times New Roman"/>
          <w:sz w:val="20"/>
          <w:szCs w:val="20"/>
        </w:rPr>
        <w:t xml:space="preserve"> (2017).</w:t>
      </w:r>
    </w:p>
    <w:p w:rsidR="00A25B3A" w:rsidRDefault="00A25B3A"/>
    <w:p w:rsidR="00A25B3A" w:rsidRPr="00DC2CDC" w:rsidRDefault="00A25B3A" w:rsidP="00A25B3A">
      <w:pPr>
        <w:pStyle w:val="Legenda"/>
        <w:keepNext/>
        <w:spacing w:after="0" w:line="360" w:lineRule="auto"/>
        <w:ind w:left="1418" w:hanging="1418"/>
        <w:jc w:val="both"/>
        <w:rPr>
          <w:rFonts w:ascii="Times New Roman" w:hAnsi="Times New Roman" w:cs="Times New Roman"/>
          <w:b w:val="0"/>
          <w:color w:val="auto"/>
          <w:sz w:val="22"/>
          <w:szCs w:val="22"/>
        </w:rPr>
      </w:pPr>
      <w:bookmarkStart w:id="4" w:name="_Toc503997406"/>
    </w:p>
    <w:p w:rsidR="00A25B3A" w:rsidRPr="00DC2CDC" w:rsidRDefault="00A25B3A" w:rsidP="00A25B3A">
      <w:pPr>
        <w:pStyle w:val="Legenda"/>
        <w:keepNext/>
        <w:spacing w:after="0" w:line="360" w:lineRule="auto"/>
        <w:ind w:left="993" w:hanging="993"/>
        <w:jc w:val="both"/>
        <w:rPr>
          <w:rFonts w:ascii="Times New Roman" w:hAnsi="Times New Roman" w:cs="Times New Roman"/>
          <w:b w:val="0"/>
          <w:color w:val="auto"/>
          <w:sz w:val="22"/>
          <w:szCs w:val="22"/>
        </w:rPr>
      </w:pPr>
      <w:r w:rsidRPr="00DC2CDC">
        <w:rPr>
          <w:rFonts w:ascii="Times New Roman" w:hAnsi="Times New Roman" w:cs="Times New Roman"/>
          <w:b w:val="0"/>
          <w:color w:val="auto"/>
          <w:sz w:val="22"/>
          <w:szCs w:val="22"/>
        </w:rPr>
        <w:t xml:space="preserve">Tabela </w:t>
      </w:r>
      <w:r>
        <w:rPr>
          <w:rFonts w:ascii="Times New Roman" w:hAnsi="Times New Roman" w:cs="Times New Roman"/>
          <w:b w:val="0"/>
          <w:color w:val="auto"/>
          <w:sz w:val="22"/>
          <w:szCs w:val="22"/>
        </w:rPr>
        <w:t>II</w:t>
      </w:r>
      <w:r w:rsidRPr="00DC2CDC">
        <w:rPr>
          <w:rFonts w:ascii="Times New Roman" w:hAnsi="Times New Roman" w:cs="Times New Roman"/>
          <w:b w:val="0"/>
          <w:color w:val="auto"/>
          <w:sz w:val="22"/>
          <w:szCs w:val="22"/>
        </w:rPr>
        <w:t xml:space="preserve"> - Análise de convergência das Equações 2 (SEM) e 3 (SARMA</w:t>
      </w:r>
      <w:r w:rsidRPr="00DC2CDC">
        <w:rPr>
          <w:rStyle w:val="Refdenotaderodap"/>
          <w:rFonts w:ascii="Times New Roman" w:hAnsi="Times New Roman" w:cs="Times New Roman"/>
          <w:b w:val="0"/>
          <w:color w:val="auto"/>
          <w:sz w:val="22"/>
          <w:szCs w:val="22"/>
        </w:rPr>
        <w:footnoteReference w:id="1"/>
      </w:r>
      <w:r w:rsidRPr="00DC2CDC">
        <w:rPr>
          <w:rFonts w:ascii="Times New Roman" w:hAnsi="Times New Roman" w:cs="Times New Roman"/>
          <w:b w:val="0"/>
          <w:color w:val="auto"/>
          <w:sz w:val="22"/>
          <w:szCs w:val="22"/>
        </w:rPr>
        <w:t>) condicionadas à variáveis demográficas, 1991/2010</w:t>
      </w:r>
      <w:bookmarkEnd w:id="4"/>
    </w:p>
    <w:tbl>
      <w:tblPr>
        <w:tblpPr w:leftFromText="141" w:rightFromText="141" w:vertAnchor="text" w:horzAnchor="margin" w:tblpY="357"/>
        <w:tblW w:w="9181" w:type="dxa"/>
        <w:tblBorders>
          <w:top w:val="single" w:sz="4" w:space="0" w:color="auto"/>
          <w:bottom w:val="single" w:sz="4" w:space="0" w:color="auto"/>
        </w:tblBorders>
        <w:tblLook w:val="04A0" w:firstRow="1" w:lastRow="0" w:firstColumn="1" w:lastColumn="0" w:noHBand="0" w:noVBand="1"/>
      </w:tblPr>
      <w:tblGrid>
        <w:gridCol w:w="3227"/>
        <w:gridCol w:w="3119"/>
        <w:gridCol w:w="2835"/>
      </w:tblGrid>
      <w:tr w:rsidR="00A25B3A" w:rsidRPr="00DC2CDC" w:rsidTr="00653593">
        <w:tc>
          <w:tcPr>
            <w:tcW w:w="3227" w:type="dxa"/>
            <w:tcBorders>
              <w:top w:val="single" w:sz="4" w:space="0" w:color="auto"/>
              <w:left w:val="nil"/>
              <w:bottom w:val="single" w:sz="4" w:space="0" w:color="auto"/>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single" w:sz="4" w:space="0" w:color="auto"/>
              <w:left w:val="nil"/>
              <w:bottom w:val="single" w:sz="4" w:space="0" w:color="auto"/>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r>
              <w:rPr>
                <w:rFonts w:ascii="Times New Roman" w:hAnsi="Times New Roman"/>
              </w:rPr>
              <w:t>Equação (</w:t>
            </w:r>
            <w:r w:rsidRPr="00DC2CDC">
              <w:rPr>
                <w:rFonts w:ascii="Times New Roman" w:hAnsi="Times New Roman"/>
              </w:rPr>
              <w:t>2)</w:t>
            </w:r>
          </w:p>
        </w:tc>
        <w:tc>
          <w:tcPr>
            <w:tcW w:w="2835" w:type="dxa"/>
            <w:tcBorders>
              <w:top w:val="single" w:sz="4" w:space="0" w:color="auto"/>
              <w:left w:val="nil"/>
              <w:bottom w:val="single" w:sz="4" w:space="0" w:color="auto"/>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Equação (3)</w:t>
            </w:r>
          </w:p>
        </w:tc>
      </w:tr>
      <w:tr w:rsidR="00A25B3A" w:rsidRPr="00DC2CDC" w:rsidTr="00653593">
        <w:tc>
          <w:tcPr>
            <w:tcW w:w="3227" w:type="dxa"/>
            <w:tcBorders>
              <w:top w:val="single" w:sz="4" w:space="0" w:color="auto"/>
              <w:left w:val="nil"/>
              <w:bottom w:val="single" w:sz="4" w:space="0" w:color="auto"/>
              <w:right w:val="nil"/>
            </w:tcBorders>
            <w:shd w:val="clear" w:color="auto" w:fill="auto"/>
            <w:hideMark/>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Coeficiente</w:t>
            </w:r>
          </w:p>
        </w:tc>
        <w:tc>
          <w:tcPr>
            <w:tcW w:w="3119" w:type="dxa"/>
            <w:tcBorders>
              <w:top w:val="single" w:sz="4" w:space="0" w:color="auto"/>
              <w:left w:val="nil"/>
              <w:bottom w:val="single" w:sz="4" w:space="0" w:color="auto"/>
              <w:right w:val="nil"/>
            </w:tcBorders>
            <w:shd w:val="clear" w:color="auto" w:fill="auto"/>
            <w:hideMark/>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1991/2010</w:t>
            </w:r>
          </w:p>
        </w:tc>
        <w:tc>
          <w:tcPr>
            <w:tcW w:w="2835" w:type="dxa"/>
            <w:tcBorders>
              <w:top w:val="single" w:sz="4" w:space="0" w:color="auto"/>
              <w:left w:val="nil"/>
              <w:bottom w:val="single" w:sz="4" w:space="0" w:color="auto"/>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1991/2000</w:t>
            </w:r>
          </w:p>
        </w:tc>
      </w:tr>
      <w:tr w:rsidR="00A25B3A" w:rsidRPr="00DC2CDC" w:rsidTr="00653593">
        <w:tc>
          <w:tcPr>
            <w:tcW w:w="3227" w:type="dxa"/>
            <w:tcBorders>
              <w:top w:val="single" w:sz="4" w:space="0" w:color="auto"/>
              <w:left w:val="nil"/>
              <w:bottom w:val="nil"/>
              <w:right w:val="nil"/>
            </w:tcBorders>
            <w:shd w:val="clear" w:color="auto" w:fill="auto"/>
            <w:hideMark/>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Constante</w:t>
            </w:r>
          </w:p>
        </w:tc>
        <w:tc>
          <w:tcPr>
            <w:tcW w:w="3119" w:type="dxa"/>
            <w:tcBorders>
              <w:top w:val="single" w:sz="4" w:space="0" w:color="auto"/>
              <w:left w:val="nil"/>
              <w:bottom w:val="nil"/>
              <w:right w:val="nil"/>
            </w:tcBorders>
            <w:shd w:val="clear" w:color="auto" w:fill="auto"/>
            <w:hideMark/>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4,2617785</w:t>
            </w:r>
          </w:p>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2835" w:type="dxa"/>
            <w:tcBorders>
              <w:top w:val="single" w:sz="4" w:space="0" w:color="auto"/>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4,9453277</w:t>
            </w:r>
          </w:p>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227" w:type="dxa"/>
            <w:tcBorders>
              <w:top w:val="nil"/>
              <w:left w:val="nil"/>
              <w:bottom w:val="nil"/>
              <w:right w:val="nil"/>
            </w:tcBorders>
            <w:shd w:val="clear" w:color="auto" w:fill="auto"/>
            <w:hideMark/>
          </w:tcPr>
          <w:p w:rsidR="00A25B3A" w:rsidRPr="00DC2CDC" w:rsidRDefault="00A25B3A" w:rsidP="00A25B3A">
            <w:pPr>
              <w:pStyle w:val="PargrafodaLista"/>
              <w:spacing w:after="0" w:line="240" w:lineRule="auto"/>
              <w:ind w:left="0"/>
              <w:rPr>
                <w:rFonts w:ascii="Times New Roman" w:hAnsi="Times New Roman"/>
              </w:rPr>
            </w:pPr>
            <m:oMathPara>
              <m:oMathParaPr>
                <m:jc m:val="left"/>
              </m:oMathParaPr>
              <m:oMath>
                <m:r>
                  <w:rPr>
                    <w:rFonts w:ascii="Cambria Math" w:hAnsi="Cambria Math"/>
                  </w:rPr>
                  <m:t>λ</m:t>
                </m:r>
              </m:oMath>
            </m:oMathPara>
          </w:p>
        </w:tc>
        <w:tc>
          <w:tcPr>
            <w:tcW w:w="3119" w:type="dxa"/>
            <w:tcBorders>
              <w:top w:val="nil"/>
              <w:left w:val="nil"/>
              <w:bottom w:val="nil"/>
              <w:right w:val="nil"/>
            </w:tcBorders>
            <w:shd w:val="clear" w:color="auto" w:fill="auto"/>
            <w:hideMark/>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0,6006850</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hideMark/>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m:oMathPara>
              <m:oMathParaPr>
                <m:jc m:val="left"/>
              </m:oMathParaPr>
              <m:oMath>
                <m:r>
                  <w:rPr>
                    <w:rFonts w:ascii="Cambria Math" w:hAnsi="Cambria Math"/>
                  </w:rPr>
                  <m:t>γ</m:t>
                </m:r>
              </m:oMath>
            </m:oMathPara>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0,5226605</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i/>
              </w:rPr>
            </w:pPr>
            <m:oMathPara>
              <m:oMathParaPr>
                <m:jc m:val="left"/>
              </m:oMathParaPr>
              <m:oMath>
                <m:r>
                  <w:rPr>
                    <w:rFonts w:ascii="Cambria Math" w:hAnsi="Cambria Math"/>
                  </w:rPr>
                  <m:t>ρ</m:t>
                </m:r>
              </m:oMath>
            </m:oMathPara>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0,1340171</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(0,09673)</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Renda Inicial</w:t>
            </w: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0,6072403</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0,6748744</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Crescimento da População</w:t>
            </w: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0,0729861</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0,0330589</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(0,09262)</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(0,44163)</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Educação</w:t>
            </w: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0,0414382</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0,0274054</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(0,5118925)</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(0,65867)</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Densidade Demográfica</w:t>
            </w: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0,0506487</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0,0667741</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(0,00003)</w:t>
            </w: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rPr>
          <w:trHeight w:val="50"/>
        </w:trPr>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RDJ</w:t>
            </w: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1,1701196</w:t>
            </w:r>
          </w:p>
        </w:tc>
      </w:tr>
      <w:tr w:rsidR="00A25B3A" w:rsidRPr="00DC2CDC" w:rsidTr="00653593">
        <w:tc>
          <w:tcPr>
            <w:tcW w:w="3227"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227" w:type="dxa"/>
            <w:tcBorders>
              <w:top w:val="nil"/>
              <w:left w:val="nil"/>
              <w:bottom w:val="nil"/>
              <w:right w:val="nil"/>
            </w:tcBorders>
            <w:shd w:val="clear" w:color="auto" w:fill="auto"/>
            <w:hideMark/>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RDI</w:t>
            </w:r>
          </w:p>
        </w:tc>
        <w:tc>
          <w:tcPr>
            <w:tcW w:w="3119" w:type="dxa"/>
            <w:tcBorders>
              <w:top w:val="nil"/>
              <w:left w:val="nil"/>
              <w:bottom w:val="nil"/>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nil"/>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0,6884503</w:t>
            </w:r>
          </w:p>
        </w:tc>
      </w:tr>
      <w:tr w:rsidR="00A25B3A" w:rsidRPr="00DC2CDC" w:rsidTr="00653593">
        <w:tc>
          <w:tcPr>
            <w:tcW w:w="3227" w:type="dxa"/>
            <w:tcBorders>
              <w:top w:val="nil"/>
              <w:left w:val="nil"/>
              <w:bottom w:val="single" w:sz="4" w:space="0" w:color="auto"/>
              <w:right w:val="nil"/>
            </w:tcBorders>
            <w:shd w:val="clear" w:color="auto" w:fill="auto"/>
          </w:tcPr>
          <w:p w:rsidR="00A25B3A" w:rsidRPr="00DC2CDC" w:rsidRDefault="00A25B3A" w:rsidP="00A25B3A">
            <w:pPr>
              <w:pStyle w:val="PargrafodaLista"/>
              <w:spacing w:after="0" w:line="240" w:lineRule="auto"/>
              <w:ind w:left="0"/>
              <w:rPr>
                <w:rFonts w:ascii="Times New Roman" w:hAnsi="Times New Roman"/>
              </w:rPr>
            </w:pPr>
          </w:p>
        </w:tc>
        <w:tc>
          <w:tcPr>
            <w:tcW w:w="3119" w:type="dxa"/>
            <w:tcBorders>
              <w:top w:val="nil"/>
              <w:left w:val="nil"/>
              <w:bottom w:val="single" w:sz="4" w:space="0" w:color="auto"/>
              <w:right w:val="nil"/>
            </w:tcBorders>
            <w:shd w:val="clear" w:color="auto" w:fill="auto"/>
          </w:tcPr>
          <w:p w:rsidR="00A25B3A" w:rsidRPr="00DC2CDC" w:rsidRDefault="00A25B3A" w:rsidP="00A25B3A">
            <w:pPr>
              <w:pStyle w:val="PargrafodaLista"/>
              <w:spacing w:after="0" w:line="240" w:lineRule="auto"/>
              <w:ind w:left="0"/>
              <w:jc w:val="center"/>
              <w:rPr>
                <w:rFonts w:ascii="Times New Roman" w:hAnsi="Times New Roman"/>
              </w:rPr>
            </w:pPr>
          </w:p>
        </w:tc>
        <w:tc>
          <w:tcPr>
            <w:tcW w:w="2835" w:type="dxa"/>
            <w:tcBorders>
              <w:top w:val="nil"/>
              <w:left w:val="nil"/>
              <w:bottom w:val="single" w:sz="4" w:space="0" w:color="auto"/>
              <w:right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(0,45454)</w:t>
            </w:r>
          </w:p>
        </w:tc>
      </w:tr>
    </w:tbl>
    <w:p w:rsidR="00A25B3A" w:rsidRPr="007B0774" w:rsidRDefault="00A25B3A" w:rsidP="00A25B3A">
      <w:pPr>
        <w:spacing w:after="0" w:line="360" w:lineRule="auto"/>
        <w:jc w:val="both"/>
        <w:rPr>
          <w:rFonts w:ascii="Times New Roman" w:hAnsi="Times New Roman" w:cs="Times New Roman"/>
          <w:sz w:val="20"/>
          <w:szCs w:val="20"/>
        </w:rPr>
      </w:pPr>
    </w:p>
    <w:p w:rsidR="00A25B3A" w:rsidRDefault="00A25B3A" w:rsidP="00A25B3A">
      <w:pPr>
        <w:spacing w:after="0" w:line="360" w:lineRule="auto"/>
        <w:jc w:val="both"/>
        <w:rPr>
          <w:rFonts w:ascii="Times New Roman" w:hAnsi="Times New Roman" w:cs="Times New Roman"/>
          <w:sz w:val="20"/>
          <w:szCs w:val="20"/>
        </w:rPr>
      </w:pPr>
    </w:p>
    <w:p w:rsidR="00A25B3A" w:rsidRPr="007B0774" w:rsidRDefault="00A25B3A" w:rsidP="00A25B3A">
      <w:pPr>
        <w:spacing w:after="0" w:line="360" w:lineRule="auto"/>
        <w:jc w:val="both"/>
        <w:rPr>
          <w:rFonts w:ascii="Times New Roman" w:hAnsi="Times New Roman" w:cs="Times New Roman"/>
          <w:sz w:val="20"/>
          <w:szCs w:val="20"/>
        </w:rPr>
      </w:pPr>
      <w:r w:rsidRPr="007B0774">
        <w:rPr>
          <w:rFonts w:ascii="Times New Roman" w:hAnsi="Times New Roman" w:cs="Times New Roman"/>
          <w:sz w:val="20"/>
          <w:szCs w:val="20"/>
        </w:rPr>
        <w:t xml:space="preserve">Fonte: Elaborada com o uso do Software </w:t>
      </w:r>
      <w:proofErr w:type="spellStart"/>
      <w:r w:rsidRPr="007B0774">
        <w:rPr>
          <w:rFonts w:ascii="Times New Roman" w:hAnsi="Times New Roman" w:cs="Times New Roman"/>
          <w:sz w:val="20"/>
          <w:szCs w:val="20"/>
        </w:rPr>
        <w:t>GeodaSpace</w:t>
      </w:r>
      <w:proofErr w:type="spellEnd"/>
      <w:r w:rsidRPr="007B0774">
        <w:rPr>
          <w:rFonts w:ascii="Times New Roman" w:hAnsi="Times New Roman" w:cs="Times New Roman"/>
          <w:sz w:val="20"/>
          <w:szCs w:val="20"/>
        </w:rPr>
        <w:t xml:space="preserve"> (2017).</w:t>
      </w:r>
    </w:p>
    <w:p w:rsidR="00A25B3A" w:rsidRDefault="00A25B3A" w:rsidP="00A25B3A">
      <w:pPr>
        <w:pStyle w:val="Legenda"/>
        <w:keepNext/>
        <w:spacing w:after="0" w:line="360" w:lineRule="auto"/>
        <w:ind w:left="1276" w:hanging="1276"/>
        <w:jc w:val="both"/>
        <w:rPr>
          <w:rFonts w:ascii="Times New Roman" w:hAnsi="Times New Roman" w:cs="Times New Roman"/>
          <w:b w:val="0"/>
          <w:color w:val="auto"/>
          <w:sz w:val="22"/>
          <w:szCs w:val="22"/>
        </w:rPr>
      </w:pPr>
      <w:bookmarkStart w:id="5" w:name="_Toc503997407"/>
    </w:p>
    <w:p w:rsidR="00A25B3A" w:rsidRPr="00DC2CDC" w:rsidRDefault="00A25B3A" w:rsidP="00A25B3A">
      <w:pPr>
        <w:pStyle w:val="Legenda"/>
        <w:keepNext/>
        <w:spacing w:after="0" w:line="360" w:lineRule="auto"/>
        <w:ind w:left="1276" w:hanging="1276"/>
        <w:jc w:val="both"/>
        <w:rPr>
          <w:rFonts w:ascii="Times New Roman" w:hAnsi="Times New Roman" w:cs="Times New Roman"/>
          <w:b w:val="0"/>
          <w:color w:val="auto"/>
          <w:sz w:val="22"/>
          <w:szCs w:val="22"/>
        </w:rPr>
      </w:pPr>
      <w:r w:rsidRPr="00DC2CDC">
        <w:rPr>
          <w:rFonts w:ascii="Times New Roman" w:hAnsi="Times New Roman" w:cs="Times New Roman"/>
          <w:b w:val="0"/>
          <w:color w:val="auto"/>
          <w:sz w:val="22"/>
          <w:szCs w:val="22"/>
        </w:rPr>
        <w:t xml:space="preserve">Tabela </w:t>
      </w:r>
      <w:r>
        <w:rPr>
          <w:rFonts w:ascii="Times New Roman" w:hAnsi="Times New Roman" w:cs="Times New Roman"/>
          <w:b w:val="0"/>
          <w:color w:val="auto"/>
          <w:sz w:val="22"/>
          <w:szCs w:val="22"/>
        </w:rPr>
        <w:t>III</w:t>
      </w:r>
      <w:r w:rsidRPr="00DC2CDC">
        <w:rPr>
          <w:rFonts w:ascii="Times New Roman" w:hAnsi="Times New Roman" w:cs="Times New Roman"/>
          <w:b w:val="0"/>
          <w:color w:val="auto"/>
          <w:sz w:val="22"/>
          <w:szCs w:val="22"/>
        </w:rPr>
        <w:t xml:space="preserve"> - Análi</w:t>
      </w:r>
      <w:r>
        <w:rPr>
          <w:rFonts w:ascii="Times New Roman" w:hAnsi="Times New Roman" w:cs="Times New Roman"/>
          <w:b w:val="0"/>
          <w:color w:val="auto"/>
          <w:sz w:val="22"/>
          <w:szCs w:val="22"/>
        </w:rPr>
        <w:t xml:space="preserve">se de convergência da Equação </w:t>
      </w:r>
      <w:r w:rsidRPr="00DC2CDC">
        <w:rPr>
          <w:rFonts w:ascii="Times New Roman" w:hAnsi="Times New Roman" w:cs="Times New Roman"/>
          <w:b w:val="0"/>
          <w:color w:val="auto"/>
          <w:sz w:val="22"/>
          <w:szCs w:val="22"/>
        </w:rPr>
        <w:t>5 condicionada à estrutura etária, 1991/2010</w:t>
      </w:r>
      <w:bookmarkEnd w:id="5"/>
    </w:p>
    <w:p w:rsidR="00A25B3A" w:rsidRPr="00DC2CDC" w:rsidRDefault="00A25B3A" w:rsidP="00A25B3A">
      <w:pPr>
        <w:spacing w:after="0" w:line="360" w:lineRule="auto"/>
      </w:pPr>
    </w:p>
    <w:tbl>
      <w:tblPr>
        <w:tblStyle w:val="Tabelacomgrade"/>
        <w:tblW w:w="92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A25B3A" w:rsidRPr="00DC2CDC" w:rsidTr="00653593">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MQO</w:t>
            </w:r>
          </w:p>
        </w:tc>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SARMA</w:t>
            </w:r>
            <w:r w:rsidRPr="00DC2CDC">
              <w:rPr>
                <w:rStyle w:val="Refdenotaderodap"/>
                <w:rFonts w:ascii="Times New Roman" w:hAnsi="Times New Roman"/>
              </w:rPr>
              <w:footnoteReference w:id="2"/>
            </w:r>
          </w:p>
        </w:tc>
      </w:tr>
      <w:tr w:rsidR="00A25B3A" w:rsidRPr="00DC2CDC" w:rsidTr="00653593">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Coeficientes</w:t>
            </w:r>
          </w:p>
        </w:tc>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1991/2010</w:t>
            </w:r>
          </w:p>
        </w:tc>
        <w:tc>
          <w:tcPr>
            <w:tcW w:w="3070" w:type="dxa"/>
            <w:tcBorders>
              <w:top w:val="single" w:sz="4" w:space="0" w:color="auto"/>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1991/2010</w:t>
            </w:r>
          </w:p>
        </w:tc>
      </w:tr>
      <w:tr w:rsidR="00A25B3A" w:rsidRPr="00DC2CDC" w:rsidTr="00653593">
        <w:tc>
          <w:tcPr>
            <w:tcW w:w="3070" w:type="dxa"/>
            <w:tcBorders>
              <w:top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Constante</w:t>
            </w:r>
          </w:p>
        </w:tc>
        <w:tc>
          <w:tcPr>
            <w:tcW w:w="3070"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1,2542</w:t>
            </w:r>
          </w:p>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(0,00090)</w:t>
            </w:r>
          </w:p>
        </w:tc>
        <w:tc>
          <w:tcPr>
            <w:tcW w:w="3070"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1,3499422</w:t>
            </w:r>
          </w:p>
          <w:p w:rsidR="00A25B3A" w:rsidRPr="00DC2CDC" w:rsidRDefault="00A25B3A" w:rsidP="00A25B3A">
            <w:pPr>
              <w:pStyle w:val="PargrafodaLista"/>
              <w:spacing w:after="0" w:line="240" w:lineRule="auto"/>
              <w:ind w:left="-108" w:right="-1667" w:firstLine="108"/>
              <w:rPr>
                <w:rFonts w:ascii="Times New Roman" w:hAnsi="Times New Roman"/>
              </w:rPr>
            </w:pPr>
            <w:r w:rsidRPr="00DC2CDC">
              <w:rPr>
                <w:rFonts w:ascii="Times New Roman" w:hAnsi="Times New Roman"/>
              </w:rPr>
              <w:t xml:space="preserve">                   (0,00050)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m:oMathPara>
              <m:oMathParaPr>
                <m:jc m:val="left"/>
              </m:oMathParaPr>
              <m:oMath>
                <m:r>
                  <w:rPr>
                    <w:rFonts w:ascii="Cambria Math" w:hAnsi="Cambria Math"/>
                  </w:rPr>
                  <m:t>γ</m:t>
                </m:r>
              </m:oMath>
            </m:oMathPara>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0,2244452</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w:t>
            </w:r>
            <w:r w:rsidRPr="00DC2CDC">
              <w:t xml:space="preserve"> </w:t>
            </w:r>
            <w:r w:rsidRPr="00DC2CDC">
              <w:rPr>
                <w:rFonts w:ascii="Times New Roman" w:hAnsi="Times New Roman"/>
              </w:rPr>
              <w:t>00296)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i/>
              </w:rPr>
            </w:pPr>
            <m:oMathPara>
              <m:oMathParaPr>
                <m:jc m:val="left"/>
              </m:oMathParaPr>
              <m:oMath>
                <m:r>
                  <w:rPr>
                    <w:rFonts w:ascii="Cambria Math" w:hAnsi="Cambria Math"/>
                  </w:rPr>
                  <m:t>ρ</m:t>
                </m:r>
              </m:oMath>
            </m:oMathPara>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0,2248647</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(0,00003)</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Renda Inicial</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0,786711</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0,7317191</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Educação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0,0539019</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0,0919680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(0,25921)</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(0,12947)</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Jovens</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0,51074</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0,3752336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(0,14391)</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(0,22736)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Idosos</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1,22441</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0,3115972</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(0,30803)</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(0,78066)</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PIA 15 – 24</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0,710355</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0,4967974</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(0,33735)</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(0,54203)</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PIA 25 – 34</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1,45266</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2,0404505</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(0,02977)</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(0,00402)</w:t>
            </w:r>
          </w:p>
        </w:tc>
      </w:tr>
      <w:tr w:rsidR="00A25B3A" w:rsidRPr="00DC2CDC" w:rsidTr="00653593">
        <w:tc>
          <w:tcPr>
            <w:tcW w:w="3070" w:type="dxa"/>
            <w:tcBorders>
              <w:bottom w:val="nil"/>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PIA 35 – 44</w:t>
            </w:r>
          </w:p>
        </w:tc>
        <w:tc>
          <w:tcPr>
            <w:tcW w:w="3070" w:type="dxa"/>
            <w:tcBorders>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7,58218</w:t>
            </w:r>
          </w:p>
        </w:tc>
        <w:tc>
          <w:tcPr>
            <w:tcW w:w="3070" w:type="dxa"/>
            <w:tcBorders>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6,7554513</w:t>
            </w:r>
          </w:p>
        </w:tc>
      </w:tr>
      <w:tr w:rsidR="00A25B3A" w:rsidRPr="00DC2CDC" w:rsidTr="00653593">
        <w:tc>
          <w:tcPr>
            <w:tcW w:w="3070" w:type="dxa"/>
            <w:tcBorders>
              <w:top w:val="nil"/>
              <w:bottom w:val="nil"/>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top w:val="nil"/>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0" w:type="dxa"/>
            <w:tcBorders>
              <w:top w:val="nil"/>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PIA 45 – 54</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0,144602</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0,2176232</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(0,89164)</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(0,84571)</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PIA 55 – 64</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2,17738</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2,8115173</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(0,01401)</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(0,00280)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ESP. VIDA</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0,0406082</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0,0316699</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Densidade Demográfica</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0,0431851</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0,0417352</w:t>
            </w:r>
          </w:p>
        </w:tc>
      </w:tr>
      <w:tr w:rsidR="00A25B3A" w:rsidRPr="00DC2CDC" w:rsidTr="00653593">
        <w:tc>
          <w:tcPr>
            <w:tcW w:w="3070" w:type="dxa"/>
            <w:tcBorders>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0" w:type="dxa"/>
            <w:tcBorders>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(0,00007)</w:t>
            </w:r>
          </w:p>
        </w:tc>
      </w:tr>
      <w:tr w:rsidR="00A25B3A" w:rsidRPr="00DC2CDC" w:rsidTr="00653593">
        <w:tc>
          <w:tcPr>
            <w:tcW w:w="3070" w:type="dxa"/>
            <w:tcBorders>
              <w:top w:val="single" w:sz="4" w:space="0" w:color="auto"/>
              <w:bottom w:val="nil"/>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AIC</w:t>
            </w:r>
          </w:p>
        </w:tc>
        <w:tc>
          <w:tcPr>
            <w:tcW w:w="3070" w:type="dxa"/>
            <w:tcBorders>
              <w:top w:val="single" w:sz="4" w:space="0" w:color="auto"/>
              <w:bottom w:val="nil"/>
            </w:tcBorders>
          </w:tcPr>
          <w:p w:rsidR="00A25B3A" w:rsidRPr="00DC2CDC" w:rsidRDefault="00A25B3A" w:rsidP="00A25B3A">
            <w:pPr>
              <w:pStyle w:val="PargrafodaLista"/>
              <w:spacing w:after="0" w:line="240" w:lineRule="auto"/>
              <w:ind w:left="0"/>
              <w:jc w:val="center"/>
              <w:rPr>
                <w:rFonts w:ascii="Times New Roman" w:hAnsi="Times New Roman"/>
              </w:rPr>
            </w:pPr>
            <m:oMath>
              <m:r>
                <w:rPr>
                  <w:rFonts w:ascii="Cambria Math" w:hAnsi="Cambria Math"/>
                </w:rPr>
                <m:t>-</m:t>
              </m:r>
            </m:oMath>
            <w:r w:rsidRPr="00DC2CDC">
              <w:rPr>
                <w:rFonts w:ascii="Times New Roman" w:hAnsi="Times New Roman"/>
              </w:rPr>
              <w:t>357,049</w:t>
            </w:r>
          </w:p>
        </w:tc>
        <w:tc>
          <w:tcPr>
            <w:tcW w:w="3070" w:type="dxa"/>
            <w:tcBorders>
              <w:top w:val="single" w:sz="4" w:space="0" w:color="auto"/>
              <w:bottom w:val="nil"/>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Borders>
              <w:top w:val="nil"/>
              <w:bottom w:val="single" w:sz="4" w:space="0" w:color="auto"/>
            </w:tcBorders>
          </w:tcPr>
          <w:p w:rsidR="00A25B3A" w:rsidRPr="00DC2CDC" w:rsidRDefault="00A25B3A" w:rsidP="00A25B3A">
            <w:pPr>
              <w:pStyle w:val="PargrafodaLista"/>
              <w:spacing w:after="0" w:line="240" w:lineRule="auto"/>
              <w:ind w:left="0"/>
              <w:contextualSpacing w:val="0"/>
              <w:rPr>
                <w:rFonts w:ascii="Times New Roman" w:hAnsi="Times New Roman"/>
              </w:rPr>
            </w:pPr>
            <w:r w:rsidRPr="00DC2CDC">
              <w:rPr>
                <w:rFonts w:ascii="Times New Roman" w:hAnsi="Times New Roman"/>
              </w:rPr>
              <w:t>SC</w:t>
            </w:r>
          </w:p>
        </w:tc>
        <w:tc>
          <w:tcPr>
            <w:tcW w:w="3070" w:type="dxa"/>
            <w:tcBorders>
              <w:top w:val="nil"/>
              <w:bottom w:val="single" w:sz="4" w:space="0" w:color="auto"/>
            </w:tcBorders>
          </w:tcPr>
          <w:p w:rsidR="00A25B3A" w:rsidRPr="00DC2CDC" w:rsidRDefault="00A25B3A" w:rsidP="00A25B3A">
            <w:pPr>
              <w:pStyle w:val="PargrafodaLista"/>
              <w:spacing w:after="0" w:line="240" w:lineRule="auto"/>
              <w:ind w:left="0"/>
              <w:contextualSpacing w:val="0"/>
              <w:jc w:val="center"/>
              <w:rPr>
                <w:rFonts w:ascii="Times New Roman" w:hAnsi="Times New Roman"/>
              </w:rPr>
            </w:pPr>
            <m:oMath>
              <m:r>
                <w:rPr>
                  <w:rFonts w:ascii="Cambria Math" w:hAnsi="Cambria Math"/>
                </w:rPr>
                <m:t>-</m:t>
              </m:r>
            </m:oMath>
            <w:r w:rsidRPr="00DC2CDC">
              <w:rPr>
                <w:rFonts w:ascii="Times New Roman" w:hAnsi="Times New Roman"/>
              </w:rPr>
              <w:t>306,57</w:t>
            </w:r>
          </w:p>
        </w:tc>
        <w:tc>
          <w:tcPr>
            <w:tcW w:w="3070" w:type="dxa"/>
            <w:tcBorders>
              <w:top w:val="nil"/>
              <w:bottom w:val="single" w:sz="4" w:space="0" w:color="auto"/>
            </w:tcBorders>
          </w:tcPr>
          <w:p w:rsidR="00A25B3A" w:rsidRPr="00DC2CDC" w:rsidRDefault="00A25B3A" w:rsidP="00A25B3A">
            <w:pPr>
              <w:pStyle w:val="PargrafodaLista"/>
              <w:spacing w:after="0" w:line="240" w:lineRule="auto"/>
              <w:ind w:left="0"/>
              <w:contextualSpacing w:val="0"/>
              <w:jc w:val="center"/>
              <w:rPr>
                <w:rFonts w:ascii="Times New Roman" w:hAnsi="Times New Roman"/>
              </w:rPr>
            </w:pPr>
          </w:p>
        </w:tc>
      </w:tr>
      <w:tr w:rsidR="00A25B3A" w:rsidRPr="00DC2CDC" w:rsidTr="00653593">
        <w:tc>
          <w:tcPr>
            <w:tcW w:w="3070" w:type="dxa"/>
            <w:tcBorders>
              <w:top w:val="single" w:sz="4" w:space="0" w:color="auto"/>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i/>
              </w:rPr>
              <w:t>I</w:t>
            </w:r>
            <w:r w:rsidRPr="00DC2CDC">
              <w:rPr>
                <w:rFonts w:ascii="Times New Roman" w:hAnsi="Times New Roman"/>
              </w:rPr>
              <w:t xml:space="preserve"> de Moran</w:t>
            </w:r>
          </w:p>
        </w:tc>
        <w:tc>
          <w:tcPr>
            <w:tcW w:w="3070"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8,2319</w:t>
            </w:r>
          </w:p>
        </w:tc>
        <w:tc>
          <w:tcPr>
            <w:tcW w:w="3070" w:type="dxa"/>
            <w:tcBorders>
              <w:top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contextualSpacing w:val="0"/>
              <w:rPr>
                <w:rFonts w:ascii="Times New Roman" w:hAnsi="Times New Roman"/>
              </w:rPr>
            </w:pP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r w:rsidRPr="00DC2CDC">
              <w:rPr>
                <w:rFonts w:ascii="Times New Roman" w:hAnsi="Times New Roman"/>
              </w:rPr>
              <w:t>(0,00000)</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 – Erro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61,3449</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contextualSpacing w:val="0"/>
              <w:rPr>
                <w:rFonts w:ascii="Times New Roman" w:hAnsi="Times New Roman"/>
              </w:rPr>
            </w:pP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r w:rsidRPr="00DC2CDC">
              <w:rPr>
                <w:rFonts w:ascii="Times New Roman" w:hAnsi="Times New Roman"/>
              </w:rPr>
              <w:t>(0,00000)</w:t>
            </w: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 – Defasagem</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56,2162</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contextualSpacing w:val="0"/>
              <w:rPr>
                <w:rFonts w:ascii="Times New Roman" w:hAnsi="Times New Roman"/>
              </w:rPr>
            </w:pP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r w:rsidRPr="00DC2CDC">
              <w:rPr>
                <w:rFonts w:ascii="Times New Roman" w:hAnsi="Times New Roman"/>
              </w:rPr>
              <w:t>(0,00000)</w:t>
            </w: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MLR – Erro</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17,0006</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contextualSpacing w:val="0"/>
              <w:rPr>
                <w:rFonts w:ascii="Times New Roman" w:hAnsi="Times New Roman"/>
              </w:rPr>
            </w:pP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r w:rsidRPr="00DC2CDC">
              <w:rPr>
                <w:rFonts w:ascii="Times New Roman" w:hAnsi="Times New Roman"/>
              </w:rPr>
              <w:t>(0,00004)</w:t>
            </w: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MLR – Defasagem</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11,8719</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contextualSpacing w:val="0"/>
              <w:rPr>
                <w:rFonts w:ascii="Times New Roman" w:hAnsi="Times New Roman"/>
              </w:rPr>
            </w:pP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r w:rsidRPr="00DC2CDC">
              <w:rPr>
                <w:rFonts w:ascii="Times New Roman" w:hAnsi="Times New Roman"/>
              </w:rPr>
              <w:t>(0,00057)</w:t>
            </w:r>
          </w:p>
        </w:tc>
        <w:tc>
          <w:tcPr>
            <w:tcW w:w="3070" w:type="dxa"/>
          </w:tcPr>
          <w:p w:rsidR="00A25B3A" w:rsidRPr="00DC2CDC" w:rsidRDefault="00A25B3A" w:rsidP="00A25B3A">
            <w:pPr>
              <w:pStyle w:val="PargrafodaLista"/>
              <w:spacing w:after="0" w:line="240" w:lineRule="auto"/>
              <w:ind w:left="0"/>
              <w:contextualSpacing w:val="0"/>
              <w:jc w:val="center"/>
              <w:rPr>
                <w:rFonts w:ascii="Times New Roman" w:hAnsi="Times New Roman"/>
              </w:rPr>
            </w:pPr>
          </w:p>
        </w:tc>
      </w:tr>
      <w:tr w:rsidR="00A25B3A" w:rsidRPr="00DC2CDC" w:rsidTr="00653593">
        <w:tc>
          <w:tcPr>
            <w:tcW w:w="3070" w:type="dxa"/>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SARMA</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73,2168</w:t>
            </w:r>
          </w:p>
        </w:tc>
        <w:tc>
          <w:tcPr>
            <w:tcW w:w="3070" w:type="dxa"/>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Borders>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0" w:type="dxa"/>
            <w:tcBorders>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Borders>
              <w:top w:val="single" w:sz="4" w:space="0" w:color="auto"/>
              <w:bottom w:val="nil"/>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t xml:space="preserve">Teste </w:t>
            </w:r>
            <w:proofErr w:type="spellStart"/>
            <w:r w:rsidRPr="00DC2CDC">
              <w:rPr>
                <w:rFonts w:ascii="Times New Roman" w:hAnsi="Times New Roman"/>
              </w:rPr>
              <w:t>Breusch</w:t>
            </w:r>
            <w:proofErr w:type="spellEnd"/>
            <w:r w:rsidRPr="00DC2CDC">
              <w:rPr>
                <w:rFonts w:ascii="Times New Roman" w:hAnsi="Times New Roman"/>
              </w:rPr>
              <w:t>-</w:t>
            </w:r>
          </w:p>
        </w:tc>
        <w:tc>
          <w:tcPr>
            <w:tcW w:w="3070" w:type="dxa"/>
            <w:tcBorders>
              <w:top w:val="single" w:sz="4" w:space="0" w:color="auto"/>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49,0411</w:t>
            </w:r>
          </w:p>
        </w:tc>
        <w:tc>
          <w:tcPr>
            <w:tcW w:w="3070" w:type="dxa"/>
            <w:tcBorders>
              <w:top w:val="single" w:sz="4" w:space="0" w:color="auto"/>
              <w:bottom w:val="nil"/>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Borders>
              <w:top w:val="nil"/>
              <w:bottom w:val="nil"/>
            </w:tcBorders>
          </w:tcPr>
          <w:p w:rsidR="00A25B3A" w:rsidRPr="00DC2CDC" w:rsidRDefault="00A25B3A" w:rsidP="00A25B3A">
            <w:pPr>
              <w:pStyle w:val="PargrafodaLista"/>
              <w:spacing w:after="0" w:line="240" w:lineRule="auto"/>
              <w:ind w:left="0"/>
              <w:contextualSpacing w:val="0"/>
              <w:rPr>
                <w:rFonts w:ascii="Times New Roman" w:hAnsi="Times New Roman"/>
              </w:rPr>
            </w:pPr>
            <w:proofErr w:type="spellStart"/>
            <w:r w:rsidRPr="00DC2CDC">
              <w:rPr>
                <w:rFonts w:ascii="Times New Roman" w:hAnsi="Times New Roman"/>
              </w:rPr>
              <w:t>Pagan</w:t>
            </w:r>
            <w:proofErr w:type="spellEnd"/>
          </w:p>
        </w:tc>
        <w:tc>
          <w:tcPr>
            <w:tcW w:w="3070" w:type="dxa"/>
            <w:tcBorders>
              <w:top w:val="nil"/>
              <w:bottom w:val="nil"/>
            </w:tcBorders>
          </w:tcPr>
          <w:p w:rsidR="00A25B3A" w:rsidRPr="00DC2CDC" w:rsidRDefault="00A25B3A" w:rsidP="00A25B3A">
            <w:pPr>
              <w:pStyle w:val="PargrafodaLista"/>
              <w:spacing w:after="0" w:line="240" w:lineRule="auto"/>
              <w:ind w:left="0"/>
              <w:contextualSpacing w:val="0"/>
              <w:jc w:val="center"/>
              <w:rPr>
                <w:rFonts w:ascii="Times New Roman" w:hAnsi="Times New Roman"/>
              </w:rPr>
            </w:pPr>
            <w:r w:rsidRPr="00DC2CDC">
              <w:rPr>
                <w:rFonts w:ascii="Times New Roman" w:hAnsi="Times New Roman"/>
              </w:rPr>
              <w:t>(0,00000)</w:t>
            </w:r>
          </w:p>
        </w:tc>
        <w:tc>
          <w:tcPr>
            <w:tcW w:w="3070" w:type="dxa"/>
            <w:tcBorders>
              <w:top w:val="nil"/>
              <w:bottom w:val="nil"/>
            </w:tcBorders>
          </w:tcPr>
          <w:p w:rsidR="00A25B3A" w:rsidRPr="00DC2CDC" w:rsidRDefault="00A25B3A" w:rsidP="00A25B3A">
            <w:pPr>
              <w:pStyle w:val="PargrafodaLista"/>
              <w:spacing w:after="0" w:line="240" w:lineRule="auto"/>
              <w:ind w:left="0"/>
              <w:contextualSpacing w:val="0"/>
              <w:jc w:val="center"/>
              <w:rPr>
                <w:rFonts w:ascii="Times New Roman" w:hAnsi="Times New Roman"/>
              </w:rPr>
            </w:pPr>
          </w:p>
        </w:tc>
      </w:tr>
      <w:tr w:rsidR="00A25B3A" w:rsidRPr="00DC2CDC" w:rsidTr="00653593">
        <w:tc>
          <w:tcPr>
            <w:tcW w:w="3070" w:type="dxa"/>
            <w:tcBorders>
              <w:top w:val="nil"/>
              <w:bottom w:val="nil"/>
            </w:tcBorders>
          </w:tcPr>
          <w:p w:rsidR="00A25B3A" w:rsidRPr="00DC2CDC" w:rsidRDefault="00A25B3A" w:rsidP="00A25B3A">
            <w:pPr>
              <w:pStyle w:val="PargrafodaLista"/>
              <w:spacing w:after="0" w:line="240" w:lineRule="auto"/>
              <w:ind w:left="0"/>
              <w:rPr>
                <w:rFonts w:ascii="Times New Roman" w:hAnsi="Times New Roman"/>
              </w:rPr>
            </w:pPr>
            <w:r w:rsidRPr="00DC2CDC">
              <w:rPr>
                <w:rFonts w:ascii="Times New Roman" w:hAnsi="Times New Roman"/>
              </w:rPr>
              <w:lastRenderedPageBreak/>
              <w:t xml:space="preserve">Teste </w:t>
            </w:r>
            <w:proofErr w:type="spellStart"/>
            <w:r w:rsidRPr="00DC2CDC">
              <w:rPr>
                <w:rFonts w:ascii="Times New Roman" w:hAnsi="Times New Roman"/>
              </w:rPr>
              <w:t>Jarque-Bera</w:t>
            </w:r>
            <w:proofErr w:type="spellEnd"/>
          </w:p>
        </w:tc>
        <w:tc>
          <w:tcPr>
            <w:tcW w:w="3070" w:type="dxa"/>
            <w:tcBorders>
              <w:top w:val="nil"/>
              <w:bottom w:val="nil"/>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45,2655</w:t>
            </w:r>
          </w:p>
        </w:tc>
        <w:tc>
          <w:tcPr>
            <w:tcW w:w="3070" w:type="dxa"/>
            <w:tcBorders>
              <w:top w:val="nil"/>
              <w:bottom w:val="nil"/>
            </w:tcBorders>
          </w:tcPr>
          <w:p w:rsidR="00A25B3A" w:rsidRPr="00DC2CDC" w:rsidRDefault="00A25B3A" w:rsidP="00A25B3A">
            <w:pPr>
              <w:pStyle w:val="PargrafodaLista"/>
              <w:spacing w:after="0" w:line="240" w:lineRule="auto"/>
              <w:ind w:left="0"/>
              <w:jc w:val="center"/>
              <w:rPr>
                <w:rFonts w:ascii="Times New Roman" w:hAnsi="Times New Roman"/>
              </w:rPr>
            </w:pPr>
          </w:p>
        </w:tc>
      </w:tr>
      <w:tr w:rsidR="00A25B3A" w:rsidRPr="00DC2CDC" w:rsidTr="00653593">
        <w:tc>
          <w:tcPr>
            <w:tcW w:w="3070" w:type="dxa"/>
            <w:tcBorders>
              <w:top w:val="nil"/>
              <w:bottom w:val="single" w:sz="4" w:space="0" w:color="auto"/>
            </w:tcBorders>
          </w:tcPr>
          <w:p w:rsidR="00A25B3A" w:rsidRPr="00DC2CDC" w:rsidRDefault="00A25B3A" w:rsidP="00A25B3A">
            <w:pPr>
              <w:pStyle w:val="PargrafodaLista"/>
              <w:spacing w:after="0" w:line="240" w:lineRule="auto"/>
              <w:ind w:left="0"/>
              <w:rPr>
                <w:rFonts w:ascii="Times New Roman" w:hAnsi="Times New Roman"/>
              </w:rPr>
            </w:pPr>
          </w:p>
        </w:tc>
        <w:tc>
          <w:tcPr>
            <w:tcW w:w="3070" w:type="dxa"/>
            <w:tcBorders>
              <w:top w:val="nil"/>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r w:rsidRPr="00DC2CDC">
              <w:rPr>
                <w:rFonts w:ascii="Times New Roman" w:hAnsi="Times New Roman"/>
              </w:rPr>
              <w:t>(0,00000)</w:t>
            </w:r>
          </w:p>
        </w:tc>
        <w:tc>
          <w:tcPr>
            <w:tcW w:w="3070" w:type="dxa"/>
            <w:tcBorders>
              <w:top w:val="nil"/>
              <w:bottom w:val="single" w:sz="4" w:space="0" w:color="auto"/>
            </w:tcBorders>
          </w:tcPr>
          <w:p w:rsidR="00A25B3A" w:rsidRPr="00DC2CDC" w:rsidRDefault="00A25B3A" w:rsidP="00A25B3A">
            <w:pPr>
              <w:pStyle w:val="PargrafodaLista"/>
              <w:spacing w:after="0" w:line="240" w:lineRule="auto"/>
              <w:ind w:left="0"/>
              <w:jc w:val="center"/>
              <w:rPr>
                <w:rFonts w:ascii="Times New Roman" w:hAnsi="Times New Roman"/>
              </w:rPr>
            </w:pPr>
          </w:p>
        </w:tc>
      </w:tr>
    </w:tbl>
    <w:p w:rsidR="00A25B3A" w:rsidRPr="007B0774" w:rsidRDefault="00A25B3A" w:rsidP="00A25B3A">
      <w:pPr>
        <w:spacing w:after="0" w:line="360" w:lineRule="auto"/>
        <w:jc w:val="both"/>
        <w:rPr>
          <w:rFonts w:ascii="Times New Roman" w:hAnsi="Times New Roman" w:cs="Times New Roman"/>
          <w:sz w:val="20"/>
          <w:szCs w:val="20"/>
        </w:rPr>
      </w:pPr>
    </w:p>
    <w:p w:rsidR="00A25B3A" w:rsidRPr="007B0774" w:rsidRDefault="00A25B3A" w:rsidP="00A25B3A">
      <w:pPr>
        <w:spacing w:after="0" w:line="360" w:lineRule="auto"/>
        <w:jc w:val="both"/>
        <w:rPr>
          <w:rFonts w:ascii="Times New Roman" w:hAnsi="Times New Roman" w:cs="Times New Roman"/>
          <w:sz w:val="20"/>
          <w:szCs w:val="20"/>
        </w:rPr>
      </w:pPr>
      <w:r w:rsidRPr="007B0774">
        <w:rPr>
          <w:rFonts w:ascii="Times New Roman" w:hAnsi="Times New Roman" w:cs="Times New Roman"/>
          <w:sz w:val="20"/>
          <w:szCs w:val="20"/>
        </w:rPr>
        <w:t xml:space="preserve">Fonte: Elaborada com o uso do Software </w:t>
      </w:r>
      <w:proofErr w:type="spellStart"/>
      <w:r w:rsidRPr="007B0774">
        <w:rPr>
          <w:rFonts w:ascii="Times New Roman" w:hAnsi="Times New Roman" w:cs="Times New Roman"/>
          <w:sz w:val="20"/>
          <w:szCs w:val="20"/>
        </w:rPr>
        <w:t>GeodaSpace</w:t>
      </w:r>
      <w:proofErr w:type="spellEnd"/>
      <w:r w:rsidRPr="007B0774">
        <w:rPr>
          <w:rFonts w:ascii="Times New Roman" w:hAnsi="Times New Roman" w:cs="Times New Roman"/>
          <w:sz w:val="20"/>
          <w:szCs w:val="20"/>
        </w:rPr>
        <w:t xml:space="preserve"> (2017).</w:t>
      </w:r>
    </w:p>
    <w:p w:rsidR="00A25B3A" w:rsidRDefault="00A25B3A"/>
    <w:p w:rsidR="00A25B3A" w:rsidRDefault="00A25B3A">
      <w:bookmarkStart w:id="6" w:name="_GoBack"/>
      <w:bookmarkEnd w:id="6"/>
    </w:p>
    <w:sectPr w:rsidR="00A25B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3A" w:rsidRDefault="00A25B3A" w:rsidP="00A25B3A">
      <w:pPr>
        <w:spacing w:after="0" w:line="240" w:lineRule="auto"/>
      </w:pPr>
      <w:r>
        <w:separator/>
      </w:r>
    </w:p>
  </w:endnote>
  <w:endnote w:type="continuationSeparator" w:id="0">
    <w:p w:rsidR="00A25B3A" w:rsidRDefault="00A25B3A" w:rsidP="00A2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3A" w:rsidRDefault="00A25B3A" w:rsidP="00A25B3A">
      <w:pPr>
        <w:spacing w:after="0" w:line="240" w:lineRule="auto"/>
      </w:pPr>
      <w:r>
        <w:separator/>
      </w:r>
    </w:p>
  </w:footnote>
  <w:footnote w:type="continuationSeparator" w:id="0">
    <w:p w:rsidR="00A25B3A" w:rsidRDefault="00A25B3A" w:rsidP="00A25B3A">
      <w:pPr>
        <w:spacing w:after="0" w:line="240" w:lineRule="auto"/>
      </w:pPr>
      <w:r>
        <w:continuationSeparator/>
      </w:r>
    </w:p>
  </w:footnote>
  <w:footnote w:id="1">
    <w:p w:rsidR="00A25B3A" w:rsidRPr="002578F4" w:rsidRDefault="00A25B3A" w:rsidP="00A25B3A">
      <w:pPr>
        <w:spacing w:after="0" w:line="240" w:lineRule="auto"/>
        <w:jc w:val="both"/>
        <w:rPr>
          <w:rFonts w:ascii="Times New Roman" w:hAnsi="Times New Roman" w:cs="Times New Roman"/>
          <w:sz w:val="20"/>
          <w:szCs w:val="20"/>
        </w:rPr>
      </w:pPr>
      <w:r w:rsidRPr="002578F4">
        <w:rPr>
          <w:rStyle w:val="Refdenotaderodap"/>
          <w:rFonts w:ascii="Times New Roman" w:hAnsi="Times New Roman" w:cs="Times New Roman"/>
          <w:sz w:val="20"/>
          <w:szCs w:val="20"/>
        </w:rPr>
        <w:footnoteRef/>
      </w:r>
      <w:r w:rsidRPr="002578F4">
        <w:rPr>
          <w:rFonts w:ascii="Times New Roman" w:hAnsi="Times New Roman" w:cs="Times New Roman"/>
          <w:sz w:val="20"/>
          <w:szCs w:val="20"/>
        </w:rPr>
        <w:t xml:space="preserve"> A variável taxa de crescimento da renda per capita foi instrumentada pela def</w:t>
      </w:r>
      <w:r>
        <w:rPr>
          <w:rFonts w:ascii="Times New Roman" w:hAnsi="Times New Roman" w:cs="Times New Roman"/>
          <w:sz w:val="20"/>
          <w:szCs w:val="20"/>
        </w:rPr>
        <w:t>asagem especial das variáveis: crescimento da população, d</w:t>
      </w:r>
      <w:r w:rsidRPr="002578F4">
        <w:rPr>
          <w:rFonts w:ascii="Times New Roman" w:hAnsi="Times New Roman" w:cs="Times New Roman"/>
          <w:sz w:val="20"/>
          <w:szCs w:val="20"/>
        </w:rPr>
        <w:t xml:space="preserve">ensidade demográfica, </w:t>
      </w:r>
      <w:r>
        <w:rPr>
          <w:rFonts w:ascii="Times New Roman" w:hAnsi="Times New Roman" w:cs="Times New Roman"/>
          <w:sz w:val="20"/>
          <w:szCs w:val="20"/>
        </w:rPr>
        <w:t>educação, r</w:t>
      </w:r>
      <w:r w:rsidRPr="002578F4">
        <w:rPr>
          <w:rFonts w:ascii="Times New Roman" w:hAnsi="Times New Roman" w:cs="Times New Roman"/>
          <w:sz w:val="20"/>
          <w:szCs w:val="20"/>
        </w:rPr>
        <w:t>enda inicial, RDI e RDJ.</w:t>
      </w:r>
    </w:p>
  </w:footnote>
  <w:footnote w:id="2">
    <w:p w:rsidR="00A25B3A" w:rsidRPr="002C37E2" w:rsidRDefault="00A25B3A" w:rsidP="00A25B3A">
      <w:pPr>
        <w:spacing w:after="0" w:line="240" w:lineRule="auto"/>
        <w:jc w:val="both"/>
        <w:rPr>
          <w:rFonts w:ascii="Times New Roman" w:hAnsi="Times New Roman" w:cs="Times New Roman"/>
          <w:sz w:val="20"/>
          <w:szCs w:val="20"/>
        </w:rPr>
      </w:pPr>
      <w:r w:rsidRPr="002C37E2">
        <w:rPr>
          <w:rStyle w:val="Refdenotaderodap"/>
          <w:rFonts w:ascii="Times New Roman" w:hAnsi="Times New Roman" w:cs="Times New Roman"/>
          <w:sz w:val="20"/>
          <w:szCs w:val="20"/>
        </w:rPr>
        <w:footnoteRef/>
      </w:r>
      <w:r w:rsidRPr="002C37E2">
        <w:rPr>
          <w:rFonts w:ascii="Times New Roman" w:hAnsi="Times New Roman" w:cs="Times New Roman"/>
          <w:sz w:val="20"/>
          <w:szCs w:val="20"/>
        </w:rPr>
        <w:t xml:space="preserve">A variável crescimento da renda per capita inicial encontra-se instrumentada pela defasagem espacial das variáveis: </w:t>
      </w:r>
      <w:r>
        <w:rPr>
          <w:rFonts w:ascii="Times New Roman" w:hAnsi="Times New Roman" w:cs="Times New Roman"/>
          <w:sz w:val="20"/>
          <w:szCs w:val="20"/>
        </w:rPr>
        <w:t>e</w:t>
      </w:r>
      <w:r w:rsidRPr="002C37E2">
        <w:rPr>
          <w:rFonts w:ascii="Times New Roman" w:hAnsi="Times New Roman" w:cs="Times New Roman"/>
          <w:sz w:val="20"/>
          <w:szCs w:val="20"/>
        </w:rPr>
        <w:t>sperança de vida, densidade demográfica, educação, PIA 15-24, PIA 25-34, PI</w:t>
      </w:r>
      <w:r>
        <w:rPr>
          <w:rFonts w:ascii="Times New Roman" w:hAnsi="Times New Roman" w:cs="Times New Roman"/>
          <w:sz w:val="20"/>
          <w:szCs w:val="20"/>
        </w:rPr>
        <w:t>A 35-44, PIA 45-54, PIA 55-64, p</w:t>
      </w:r>
      <w:r w:rsidRPr="002C37E2">
        <w:rPr>
          <w:rFonts w:ascii="Times New Roman" w:hAnsi="Times New Roman" w:cs="Times New Roman"/>
          <w:sz w:val="20"/>
          <w:szCs w:val="20"/>
        </w:rPr>
        <w:t>ercentual de idosos e percentual de pessoas jovens.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3A"/>
    <w:rsid w:val="007A598A"/>
    <w:rsid w:val="00A25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90B3"/>
  <w15:chartTrackingRefBased/>
  <w15:docId w15:val="{CEE1E73C-ECB8-4DAA-8893-B3542AF1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2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A25B3A"/>
    <w:pPr>
      <w:spacing w:line="240" w:lineRule="auto"/>
    </w:pPr>
    <w:rPr>
      <w:b/>
      <w:bCs/>
      <w:color w:val="5B9BD5" w:themeColor="accent1"/>
      <w:sz w:val="18"/>
      <w:szCs w:val="18"/>
    </w:rPr>
  </w:style>
  <w:style w:type="paragraph" w:styleId="PargrafodaLista">
    <w:name w:val="List Paragraph"/>
    <w:basedOn w:val="Normal"/>
    <w:uiPriority w:val="34"/>
    <w:qFormat/>
    <w:rsid w:val="00A25B3A"/>
    <w:pPr>
      <w:ind w:left="720"/>
      <w:contextualSpacing/>
    </w:pPr>
  </w:style>
  <w:style w:type="character" w:styleId="Refdenotaderodap">
    <w:name w:val="footnote reference"/>
    <w:basedOn w:val="Fontepargpadro"/>
    <w:uiPriority w:val="99"/>
    <w:semiHidden/>
    <w:unhideWhenUsed/>
    <w:rsid w:val="00A25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1193</Words>
  <Characters>6445</Characters>
  <Application>Microsoft Office Word</Application>
  <DocSecurity>0</DocSecurity>
  <Lines>53</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Raynet</dc:creator>
  <cp:keywords/>
  <dc:description/>
  <cp:lastModifiedBy>Raynet</cp:lastModifiedBy>
  <cp:revision>1</cp:revision>
  <dcterms:created xsi:type="dcterms:W3CDTF">2018-03-12T02:43:00Z</dcterms:created>
  <dcterms:modified xsi:type="dcterms:W3CDTF">2018-03-12T02:49:00Z</dcterms:modified>
</cp:coreProperties>
</file>