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9D" w:rsidRDefault="00A530E1">
      <w:r>
        <w:t>Material Suplementar</w:t>
      </w:r>
    </w:p>
    <w:p w:rsidR="00A530E1" w:rsidRPr="00B67391" w:rsidRDefault="00A530E1" w:rsidP="00A530E1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B67391">
        <w:rPr>
          <w:rFonts w:ascii="Times New Roman" w:hAnsi="Times New Roman" w:cs="Times New Roman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sz w:val="20"/>
          <w:szCs w:val="20"/>
        </w:rPr>
        <w:t>I:</w:t>
      </w:r>
      <w:r w:rsidRPr="00B67391">
        <w:rPr>
          <w:rFonts w:ascii="Times New Roman" w:hAnsi="Times New Roman" w:cs="Times New Roman"/>
          <w:sz w:val="20"/>
          <w:szCs w:val="20"/>
        </w:rPr>
        <w:t xml:space="preserve"> Mapa de Localização da Região Metropolitana de Santarém</w:t>
      </w:r>
    </w:p>
    <w:p w:rsidR="00A530E1" w:rsidRDefault="00A530E1" w:rsidP="00A530E1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A972C3" wp14:editId="7AA483CC">
            <wp:extent cx="4743357" cy="3351794"/>
            <wp:effectExtent l="0" t="0" r="635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752" cy="335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0E1" w:rsidRPr="00F44230" w:rsidRDefault="00A530E1" w:rsidP="00A53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4230">
        <w:rPr>
          <w:rFonts w:ascii="Times New Roman" w:hAnsi="Times New Roman" w:cs="Times New Roman"/>
          <w:sz w:val="20"/>
          <w:szCs w:val="20"/>
        </w:rPr>
        <w:t>Fonte: Autor</w:t>
      </w:r>
      <w:r>
        <w:rPr>
          <w:rFonts w:ascii="Times New Roman" w:hAnsi="Times New Roman" w:cs="Times New Roman"/>
          <w:sz w:val="20"/>
          <w:szCs w:val="20"/>
        </w:rPr>
        <w:t>es (2017).</w:t>
      </w:r>
    </w:p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530E1" w:rsidRPr="00853659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53659">
        <w:rPr>
          <w:rFonts w:ascii="Times New Roman" w:hAnsi="Times New Roman" w:cs="Times New Roman"/>
          <w:sz w:val="20"/>
          <w:szCs w:val="20"/>
        </w:rPr>
        <w:t>Quadro 01: Indicadores, variáveis que compõem cada indicador, fonte de coleta de dados e anos coletados para a composição do Índice de Qualidade Ambiental</w:t>
      </w:r>
      <w:r>
        <w:rPr>
          <w:rFonts w:ascii="Times New Roman" w:hAnsi="Times New Roman" w:cs="Times New Roman"/>
          <w:sz w:val="20"/>
          <w:szCs w:val="20"/>
        </w:rPr>
        <w:t xml:space="preserve"> (IQA)</w:t>
      </w:r>
      <w:r w:rsidRPr="00853659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1701"/>
      </w:tblGrid>
      <w:tr w:rsidR="00A530E1" w:rsidRPr="00520AC9" w:rsidTr="00E70F98">
        <w:trPr>
          <w:trHeight w:val="300"/>
        </w:trPr>
        <w:tc>
          <w:tcPr>
            <w:tcW w:w="8500" w:type="dxa"/>
            <w:gridSpan w:val="4"/>
            <w:shd w:val="clear" w:color="000000" w:fill="BFBFBF"/>
            <w:noWrap/>
            <w:vAlign w:val="bottom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53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Índice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Qualidade Ambiental</w:t>
            </w:r>
          </w:p>
        </w:tc>
      </w:tr>
      <w:tr w:rsidR="00A530E1" w:rsidRPr="00853659" w:rsidTr="00E70F98">
        <w:trPr>
          <w:trHeight w:val="300"/>
        </w:trPr>
        <w:tc>
          <w:tcPr>
            <w:tcW w:w="1696" w:type="dxa"/>
            <w:shd w:val="clear" w:color="auto" w:fill="auto"/>
            <w:vAlign w:val="bottom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Indicadores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A530E1" w:rsidRPr="00520AC9" w:rsidRDefault="00A530E1" w:rsidP="00E70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Variáveis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530E1" w:rsidRPr="00520AC9" w:rsidRDefault="00A530E1" w:rsidP="00E70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Fonte</w:t>
            </w:r>
            <w:r w:rsidRPr="0085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de Dados para análise 2000 - 2006</w:t>
            </w:r>
          </w:p>
        </w:tc>
        <w:tc>
          <w:tcPr>
            <w:tcW w:w="1701" w:type="dxa"/>
            <w:noWrap/>
            <w:vAlign w:val="center"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Fonte</w:t>
            </w:r>
            <w:r w:rsidRPr="0085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de Dados para análise 2010 - 2012</w:t>
            </w:r>
          </w:p>
        </w:tc>
      </w:tr>
      <w:tr w:rsidR="00A530E1" w:rsidRPr="00853659" w:rsidTr="00E70F98">
        <w:trPr>
          <w:trHeight w:val="575"/>
        </w:trPr>
        <w:tc>
          <w:tcPr>
            <w:tcW w:w="1696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Cobertura Vegetal</w:t>
            </w:r>
          </w:p>
        </w:tc>
        <w:tc>
          <w:tcPr>
            <w:tcW w:w="3261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Relação entre cobertura vegetal remanescente e área de domínio da cobertura vegetal original 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530E1" w:rsidRPr="00853659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INPE (2000)</w:t>
            </w:r>
          </w:p>
        </w:tc>
        <w:tc>
          <w:tcPr>
            <w:tcW w:w="1701" w:type="dxa"/>
            <w:shd w:val="clear" w:color="auto" w:fill="auto"/>
          </w:tcPr>
          <w:p w:rsidR="00A530E1" w:rsidRPr="00C466D5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466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INPE (2010)</w:t>
            </w:r>
          </w:p>
        </w:tc>
      </w:tr>
      <w:tr w:rsidR="00A530E1" w:rsidRPr="00853659" w:rsidTr="00E70F98">
        <w:trPr>
          <w:trHeight w:val="444"/>
        </w:trPr>
        <w:tc>
          <w:tcPr>
            <w:tcW w:w="1696" w:type="dxa"/>
            <w:vMerge w:val="restart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Serviços Sanitários</w:t>
            </w:r>
          </w:p>
        </w:tc>
        <w:tc>
          <w:tcPr>
            <w:tcW w:w="3261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 acesso à rede pública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fornecimento de água 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530E1" w:rsidRPr="00853659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IBGE (2000)</w:t>
            </w:r>
          </w:p>
        </w:tc>
        <w:tc>
          <w:tcPr>
            <w:tcW w:w="1701" w:type="dxa"/>
            <w:shd w:val="clear" w:color="auto" w:fill="auto"/>
          </w:tcPr>
          <w:p w:rsidR="00A530E1" w:rsidRPr="00C466D5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466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IBGE (2010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C466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A530E1" w:rsidRPr="00853659" w:rsidTr="00E70F98">
        <w:trPr>
          <w:trHeight w:val="281"/>
        </w:trPr>
        <w:tc>
          <w:tcPr>
            <w:tcW w:w="1696" w:type="dxa"/>
            <w:vMerge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Instalação sanitária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adequada 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530E1" w:rsidRPr="00853659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IBGE (2000)</w:t>
            </w:r>
          </w:p>
        </w:tc>
        <w:tc>
          <w:tcPr>
            <w:tcW w:w="1701" w:type="dxa"/>
            <w:shd w:val="clear" w:color="auto" w:fill="auto"/>
          </w:tcPr>
          <w:p w:rsidR="00A530E1" w:rsidRPr="00C466D5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466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IBGE (2010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C466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A530E1" w:rsidRPr="00853659" w:rsidTr="00E70F98">
        <w:trPr>
          <w:trHeight w:val="485"/>
        </w:trPr>
        <w:tc>
          <w:tcPr>
            <w:tcW w:w="1696" w:type="dxa"/>
            <w:vMerge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Acesso à coleta regular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 resíduos sólidos 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A530E1" w:rsidRPr="00853659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IBGE (2000)</w:t>
            </w:r>
          </w:p>
        </w:tc>
        <w:tc>
          <w:tcPr>
            <w:tcW w:w="1701" w:type="dxa"/>
            <w:shd w:val="clear" w:color="auto" w:fill="auto"/>
          </w:tcPr>
          <w:p w:rsidR="00A530E1" w:rsidRPr="00C466D5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466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IBGE (2010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C466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A530E1" w:rsidRPr="00853659" w:rsidTr="00E70F98">
        <w:trPr>
          <w:trHeight w:val="421"/>
        </w:trPr>
        <w:tc>
          <w:tcPr>
            <w:tcW w:w="1696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Pressão Industrial</w:t>
            </w:r>
          </w:p>
        </w:tc>
        <w:tc>
          <w:tcPr>
            <w:tcW w:w="3261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intensidade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energética (KWh/R$)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A530E1" w:rsidRPr="00853659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IDESP (2014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a; b</w:t>
            </w: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) com informações para 2000.</w:t>
            </w:r>
          </w:p>
        </w:tc>
        <w:tc>
          <w:tcPr>
            <w:tcW w:w="1701" w:type="dxa"/>
            <w:shd w:val="clear" w:color="auto" w:fill="auto"/>
          </w:tcPr>
          <w:p w:rsidR="00A530E1" w:rsidRPr="004304EB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IDESP (2014</w:t>
            </w:r>
            <w:r w:rsidRPr="0019323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93239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), com informações para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</w:p>
        </w:tc>
      </w:tr>
      <w:tr w:rsidR="00A530E1" w:rsidRPr="00853659" w:rsidTr="00E70F98">
        <w:trPr>
          <w:trHeight w:val="264"/>
        </w:trPr>
        <w:tc>
          <w:tcPr>
            <w:tcW w:w="1696" w:type="dxa"/>
            <w:vMerge w:val="restart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Pressão </w:t>
            </w:r>
            <w:proofErr w:type="spellStart"/>
            <w:r w:rsidRPr="0052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Intra-domiciliar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Média de residentes 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cômodos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A530E1" w:rsidRPr="00853659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IBGE (2000)</w:t>
            </w:r>
          </w:p>
        </w:tc>
        <w:tc>
          <w:tcPr>
            <w:tcW w:w="1701" w:type="dxa"/>
            <w:shd w:val="clear" w:color="auto" w:fill="auto"/>
          </w:tcPr>
          <w:p w:rsidR="00A530E1" w:rsidRPr="0019323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IBGE (2010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A530E1" w:rsidRPr="00853659" w:rsidTr="00E70F98">
        <w:trPr>
          <w:trHeight w:val="194"/>
        </w:trPr>
        <w:tc>
          <w:tcPr>
            <w:tcW w:w="1696" w:type="dxa"/>
            <w:vMerge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Média de moradores 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domicílio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A530E1" w:rsidRPr="00853659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IBGE (2000)</w:t>
            </w:r>
          </w:p>
        </w:tc>
        <w:tc>
          <w:tcPr>
            <w:tcW w:w="1701" w:type="dxa"/>
            <w:shd w:val="clear" w:color="auto" w:fill="auto"/>
            <w:noWrap/>
          </w:tcPr>
          <w:p w:rsidR="00A530E1" w:rsidRPr="0019323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IBGE (2010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A530E1" w:rsidRPr="00853659" w:rsidTr="00E70F98">
        <w:trPr>
          <w:trHeight w:val="563"/>
        </w:trPr>
        <w:tc>
          <w:tcPr>
            <w:tcW w:w="1696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Pressão por consumo domestico</w:t>
            </w:r>
          </w:p>
        </w:tc>
        <w:tc>
          <w:tcPr>
            <w:tcW w:w="3261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intensidade no uso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energético domiciliar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(KWh/hab.)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530E1" w:rsidRPr="00193239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39">
              <w:rPr>
                <w:rFonts w:ascii="Times New Roman" w:hAnsi="Times New Roman" w:cs="Times New Roman"/>
                <w:sz w:val="20"/>
                <w:szCs w:val="20"/>
              </w:rPr>
              <w:t>IDESP (2014) e IBGE (2000)</w:t>
            </w:r>
          </w:p>
        </w:tc>
        <w:tc>
          <w:tcPr>
            <w:tcW w:w="1701" w:type="dxa"/>
            <w:shd w:val="clear" w:color="auto" w:fill="auto"/>
          </w:tcPr>
          <w:p w:rsidR="00A530E1" w:rsidRPr="0019323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IDESP (2014) </w:t>
            </w:r>
            <w:r w:rsidRPr="00193239">
              <w:rPr>
                <w:rFonts w:ascii="Times New Roman" w:hAnsi="Times New Roman" w:cs="Times New Roman"/>
                <w:sz w:val="20"/>
                <w:szCs w:val="20"/>
              </w:rPr>
              <w:t>e IBGE (2010)</w:t>
            </w:r>
          </w:p>
        </w:tc>
      </w:tr>
      <w:tr w:rsidR="00A530E1" w:rsidRPr="00853659" w:rsidTr="00E70F98">
        <w:trPr>
          <w:trHeight w:val="538"/>
        </w:trPr>
        <w:tc>
          <w:tcPr>
            <w:tcW w:w="1696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Pressão automotiva</w:t>
            </w:r>
          </w:p>
        </w:tc>
        <w:tc>
          <w:tcPr>
            <w:tcW w:w="3261" w:type="dxa"/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 número de veículos</w:t>
            </w:r>
            <w:r w:rsidRPr="0052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per capta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10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A530E1" w:rsidRPr="00853659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 xml:space="preserve">IBGE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701" w:type="dxa"/>
            <w:shd w:val="clear" w:color="auto" w:fill="auto"/>
          </w:tcPr>
          <w:p w:rsidR="00A530E1" w:rsidRPr="004304EB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IBGE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Pr="001932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</w:t>
            </w:r>
          </w:p>
        </w:tc>
      </w:tr>
    </w:tbl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Pereira e Vieira (2016), adaptada pelos autores.</w:t>
      </w:r>
    </w:p>
    <w:p w:rsidR="00A530E1" w:rsidRPr="00B761B8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54EB7">
        <w:rPr>
          <w:rFonts w:ascii="Times New Roman" w:hAnsi="Times New Roman" w:cs="Times New Roman"/>
          <w:sz w:val="20"/>
          <w:szCs w:val="20"/>
        </w:rPr>
        <w:t xml:space="preserve"> Usou-se como valor para essa variável a cobertura florestal remanescente até o ano estudado.</w:t>
      </w:r>
    </w:p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 xml:space="preserve">Adotamos a </w:t>
      </w:r>
      <w:r w:rsidRPr="00354EB7">
        <w:rPr>
          <w:rFonts w:ascii="Times New Roman" w:hAnsi="Times New Roman" w:cs="Times New Roman"/>
          <w:sz w:val="20"/>
          <w:szCs w:val="20"/>
        </w:rPr>
        <w:t>proporcionalidade dos domicílios com rede de distribuição geral de água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530E1" w:rsidRPr="00354EB7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5 </w:t>
      </w:r>
      <w:r w:rsidRPr="004A62C2">
        <w:rPr>
          <w:rFonts w:ascii="Times New Roman" w:hAnsi="Times New Roman" w:cs="Times New Roman"/>
          <w:sz w:val="20"/>
          <w:szCs w:val="20"/>
        </w:rPr>
        <w:t>Informação fornecida pelo IBGE denominada: Esgotamento sanitário adequado</w:t>
      </w:r>
      <w:r w:rsidRPr="00354EB7">
        <w:rPr>
          <w:rFonts w:ascii="Times New Roman" w:hAnsi="Times New Roman" w:cs="Times New Roman"/>
          <w:sz w:val="20"/>
          <w:szCs w:val="20"/>
        </w:rPr>
        <w:t>.</w:t>
      </w:r>
    </w:p>
    <w:p w:rsidR="00A530E1" w:rsidRPr="00354EB7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Adotamos a </w:t>
      </w:r>
      <w:r w:rsidRPr="00354EB7">
        <w:rPr>
          <w:rFonts w:ascii="Times New Roman" w:hAnsi="Times New Roman" w:cs="Times New Roman"/>
          <w:sz w:val="20"/>
          <w:szCs w:val="20"/>
        </w:rPr>
        <w:t>proporcionalidade dos domicílios</w:t>
      </w:r>
      <w:r>
        <w:rPr>
          <w:rFonts w:ascii="Times New Roman" w:hAnsi="Times New Roman" w:cs="Times New Roman"/>
          <w:sz w:val="20"/>
          <w:szCs w:val="20"/>
        </w:rPr>
        <w:t xml:space="preserve"> com coleta de resíduos sólidos.</w:t>
      </w:r>
    </w:p>
    <w:p w:rsidR="00A530E1" w:rsidRPr="00354EB7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354EB7">
        <w:rPr>
          <w:rFonts w:ascii="Times New Roman" w:hAnsi="Times New Roman" w:cs="Times New Roman"/>
          <w:sz w:val="20"/>
          <w:szCs w:val="20"/>
        </w:rPr>
        <w:t>ividi</w:t>
      </w:r>
      <w:r>
        <w:rPr>
          <w:rFonts w:ascii="Times New Roman" w:hAnsi="Times New Roman" w:cs="Times New Roman"/>
          <w:sz w:val="20"/>
          <w:szCs w:val="20"/>
        </w:rPr>
        <w:t>u-se</w:t>
      </w:r>
      <w:r w:rsidRPr="00354EB7">
        <w:rPr>
          <w:rFonts w:ascii="Times New Roman" w:hAnsi="Times New Roman" w:cs="Times New Roman"/>
          <w:sz w:val="20"/>
          <w:szCs w:val="20"/>
        </w:rPr>
        <w:t xml:space="preserve"> o PIB Municipal pelo consumo total de energia em 2010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530E1" w:rsidRPr="00354EB7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354E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Informação fornecida pelo IBGE denominada: M</w:t>
      </w:r>
      <w:r w:rsidRPr="00354EB7">
        <w:rPr>
          <w:rFonts w:ascii="Times New Roman" w:hAnsi="Times New Roman" w:cs="Times New Roman"/>
          <w:sz w:val="20"/>
          <w:szCs w:val="20"/>
        </w:rPr>
        <w:t>édia de moradores em domicílios particulares ocupados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530E1" w:rsidRPr="004A62C2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9 </w:t>
      </w:r>
      <w:r>
        <w:rPr>
          <w:rFonts w:ascii="Times New Roman" w:hAnsi="Times New Roman" w:cs="Times New Roman"/>
          <w:sz w:val="20"/>
          <w:szCs w:val="20"/>
        </w:rPr>
        <w:t>Calculou-se</w:t>
      </w:r>
      <w:r w:rsidRPr="004A62C2">
        <w:rPr>
          <w:rFonts w:ascii="Times New Roman" w:hAnsi="Times New Roman" w:cs="Times New Roman"/>
          <w:sz w:val="20"/>
          <w:szCs w:val="20"/>
        </w:rPr>
        <w:t xml:space="preserve"> a média ponderada para chegar à média de cômodos po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4A62C2">
        <w:rPr>
          <w:rFonts w:ascii="Times New Roman" w:hAnsi="Times New Roman" w:cs="Times New Roman"/>
          <w:sz w:val="20"/>
          <w:szCs w:val="20"/>
        </w:rPr>
        <w:t xml:space="preserve"> dom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A62C2">
        <w:rPr>
          <w:rFonts w:ascii="Times New Roman" w:hAnsi="Times New Roman" w:cs="Times New Roman"/>
          <w:sz w:val="20"/>
          <w:szCs w:val="20"/>
        </w:rPr>
        <w:t>cilio</w:t>
      </w:r>
      <w:r>
        <w:rPr>
          <w:rFonts w:ascii="Times New Roman" w:hAnsi="Times New Roman" w:cs="Times New Roman"/>
          <w:sz w:val="20"/>
          <w:szCs w:val="20"/>
        </w:rPr>
        <w:t xml:space="preserve"> por </w:t>
      </w:r>
      <w:r w:rsidRPr="004A62C2">
        <w:rPr>
          <w:rFonts w:ascii="Times New Roman" w:hAnsi="Times New Roman" w:cs="Times New Roman"/>
          <w:sz w:val="20"/>
          <w:szCs w:val="20"/>
        </w:rPr>
        <w:t>média de moradores por domicilio.</w:t>
      </w:r>
    </w:p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10 </w:t>
      </w:r>
      <w:r>
        <w:rPr>
          <w:rFonts w:ascii="Times New Roman" w:hAnsi="Times New Roman" w:cs="Times New Roman"/>
          <w:sz w:val="20"/>
          <w:szCs w:val="20"/>
        </w:rPr>
        <w:t>Dividiu-se</w:t>
      </w:r>
      <w:r w:rsidRPr="00354EB7">
        <w:rPr>
          <w:rFonts w:ascii="Times New Roman" w:hAnsi="Times New Roman" w:cs="Times New Roman"/>
          <w:sz w:val="20"/>
          <w:szCs w:val="20"/>
        </w:rPr>
        <w:t xml:space="preserve"> o consumo domiciliar pela população para o ano de </w:t>
      </w:r>
      <w:r>
        <w:rPr>
          <w:rFonts w:ascii="Times New Roman" w:hAnsi="Times New Roman" w:cs="Times New Roman"/>
          <w:sz w:val="20"/>
          <w:szCs w:val="20"/>
        </w:rPr>
        <w:t>estudo.</w:t>
      </w:r>
    </w:p>
    <w:p w:rsidR="00A530E1" w:rsidRPr="004A62C2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11 </w:t>
      </w:r>
      <w:r>
        <w:rPr>
          <w:rFonts w:ascii="Times New Roman" w:hAnsi="Times New Roman" w:cs="Times New Roman"/>
          <w:sz w:val="20"/>
          <w:szCs w:val="20"/>
        </w:rPr>
        <w:t xml:space="preserve">Dividiu-se </w:t>
      </w:r>
      <w:r w:rsidRPr="004A62C2">
        <w:rPr>
          <w:rFonts w:ascii="Times New Roman" w:hAnsi="Times New Roman" w:cs="Times New Roman"/>
          <w:sz w:val="20"/>
          <w:szCs w:val="20"/>
        </w:rPr>
        <w:t xml:space="preserve">a frota total de veículos pela população, ambos para o ano de </w:t>
      </w:r>
      <w:r>
        <w:rPr>
          <w:rFonts w:ascii="Times New Roman" w:hAnsi="Times New Roman" w:cs="Times New Roman"/>
          <w:sz w:val="20"/>
          <w:szCs w:val="20"/>
        </w:rPr>
        <w:t>estudo.</w:t>
      </w:r>
    </w:p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53659">
        <w:rPr>
          <w:rFonts w:ascii="Times New Roman" w:hAnsi="Times New Roman" w:cs="Times New Roman"/>
          <w:sz w:val="20"/>
          <w:szCs w:val="20"/>
        </w:rPr>
        <w:t>Quadro 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53659">
        <w:rPr>
          <w:rFonts w:ascii="Times New Roman" w:hAnsi="Times New Roman" w:cs="Times New Roman"/>
          <w:sz w:val="20"/>
          <w:szCs w:val="20"/>
        </w:rPr>
        <w:t xml:space="preserve">: Indicadores, variáveis que compõem cada indicador, fonte de coleta de dados e anos coletados para a composição do Índice </w:t>
      </w:r>
      <w:r>
        <w:rPr>
          <w:rFonts w:ascii="Times New Roman" w:hAnsi="Times New Roman" w:cs="Times New Roman"/>
          <w:sz w:val="20"/>
          <w:szCs w:val="20"/>
        </w:rPr>
        <w:t>de Capacidade Política Institucional (ICP)</w:t>
      </w:r>
      <w:r w:rsidRPr="00853659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pPr w:leftFromText="141" w:rightFromText="141" w:vertAnchor="text" w:horzAnchor="margin" w:tblpY="123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2506"/>
        <w:gridCol w:w="2409"/>
        <w:gridCol w:w="2268"/>
      </w:tblGrid>
      <w:tr w:rsidR="00A530E1" w:rsidRPr="00375258" w:rsidTr="00E70F98">
        <w:trPr>
          <w:trHeight w:val="315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CAPACIDADE POLÍTICA INSTITUCIONAL</w:t>
            </w:r>
          </w:p>
        </w:tc>
      </w:tr>
      <w:tr w:rsidR="00A530E1" w:rsidRPr="00375258" w:rsidTr="00E70F98">
        <w:trPr>
          <w:trHeight w:val="345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Indicadores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Variáve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Fonte</w:t>
            </w:r>
            <w:r w:rsidRPr="0085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de Dados para análise 2000 - 2006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Pr="00520AC9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2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Fonte</w:t>
            </w:r>
            <w:r w:rsidRPr="00853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de Dados para análise 2010 - 2012</w:t>
            </w:r>
          </w:p>
        </w:tc>
      </w:tr>
      <w:tr w:rsidR="00A530E1" w:rsidRPr="00375258" w:rsidTr="00E70F98">
        <w:trPr>
          <w:trHeight w:val="315"/>
        </w:trPr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Autonomia político-fiscal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Autonomia Fiscal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C22613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Hlk512622026"/>
            <w:r w:rsidRPr="00C2261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STN (2000)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Pr="00C22613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61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STN (2010)</w:t>
            </w:r>
          </w:p>
        </w:tc>
      </w:tr>
      <w:tr w:rsidR="00A530E1" w:rsidRPr="00375258" w:rsidTr="00E70F98">
        <w:trPr>
          <w:trHeight w:val="330"/>
        </w:trPr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Peso Eleitoral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IBGE (2000) e TSE (2000)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Pr="004304EB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0D0">
              <w:rPr>
                <w:rFonts w:ascii="Times New Roman" w:hAnsi="Times New Roman" w:cs="Times New Roman"/>
                <w:sz w:val="20"/>
                <w:szCs w:val="20"/>
              </w:rPr>
              <w:t>IBGE (2010a) e TSE (2012)</w:t>
            </w:r>
          </w:p>
        </w:tc>
      </w:tr>
      <w:tr w:rsidR="00A530E1" w:rsidRPr="00375258" w:rsidTr="00E70F98">
        <w:trPr>
          <w:trHeight w:val="433"/>
        </w:trPr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funcionários com educação superior 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4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93D2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IBGE (2005b)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26">
              <w:rPr>
                <w:rFonts w:ascii="Times New Roman" w:hAnsi="Times New Roman" w:cs="Times New Roman"/>
                <w:sz w:val="20"/>
                <w:szCs w:val="20"/>
              </w:rPr>
              <w:t>IBGE (2011)</w:t>
            </w:r>
          </w:p>
        </w:tc>
      </w:tr>
      <w:tr w:rsidR="00A530E1" w:rsidRPr="00375258" w:rsidTr="00E70F98">
        <w:trPr>
          <w:trHeight w:val="525"/>
        </w:trPr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Grau de informatização da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 xml:space="preserve">máquina pública local </w:t>
            </w:r>
            <w:r w:rsidRPr="0064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93D2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IBGE (2004; 2006)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26">
              <w:rPr>
                <w:rFonts w:ascii="Times New Roman" w:hAnsi="Times New Roman" w:cs="Times New Roman"/>
                <w:sz w:val="20"/>
                <w:szCs w:val="20"/>
              </w:rPr>
              <w:t>IBGE (2012)</w:t>
            </w:r>
          </w:p>
        </w:tc>
      </w:tr>
      <w:tr w:rsidR="00A530E1" w:rsidRPr="00375258" w:rsidTr="00E70F98">
        <w:trPr>
          <w:trHeight w:val="412"/>
        </w:trPr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 Pública Municipal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Existência de instrumentos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de gestão urbana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IBGE (2001)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26">
              <w:rPr>
                <w:rFonts w:ascii="Times New Roman" w:hAnsi="Times New Roman" w:cs="Times New Roman"/>
                <w:sz w:val="20"/>
                <w:szCs w:val="20"/>
              </w:rPr>
              <w:t>IBGE (2012)</w:t>
            </w:r>
          </w:p>
        </w:tc>
      </w:tr>
      <w:tr w:rsidR="00A530E1" w:rsidRPr="00375258" w:rsidTr="00E70F98">
        <w:trPr>
          <w:trHeight w:val="846"/>
        </w:trPr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Existência e regularidade no funcionamento dos Conselhos Municipais de Desenvolvimento Urbano e de Habitação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IBGE (2001)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26">
              <w:rPr>
                <w:rFonts w:ascii="Times New Roman" w:hAnsi="Times New Roman" w:cs="Times New Roman"/>
                <w:sz w:val="20"/>
                <w:szCs w:val="20"/>
              </w:rPr>
              <w:t>IBGE (2011; 2012)</w:t>
            </w:r>
          </w:p>
        </w:tc>
      </w:tr>
      <w:tr w:rsidR="00A530E1" w:rsidRPr="00375258" w:rsidTr="00E70F98">
        <w:trPr>
          <w:trHeight w:val="560"/>
        </w:trPr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 Ambiental Municipal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Existência e a regularidade das reuniões do Conselho de Meio Ambiente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93D2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IBGE (2001)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D26">
              <w:rPr>
                <w:rFonts w:ascii="Times New Roman" w:hAnsi="Times New Roman" w:cs="Times New Roman"/>
                <w:sz w:val="20"/>
                <w:szCs w:val="20"/>
              </w:rPr>
              <w:t>IBGE (2012)</w:t>
            </w:r>
          </w:p>
        </w:tc>
      </w:tr>
      <w:tr w:rsidR="00A530E1" w:rsidRPr="00375258" w:rsidTr="00E70F98">
        <w:trPr>
          <w:trHeight w:val="426"/>
        </w:trPr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Unidades de conservação municipal por 100 mil habitantes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MMA 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8a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com informações para 2000.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93D2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MMA (201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8a</w:t>
            </w:r>
            <w:r w:rsidRPr="00693D2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  <w:p w:rsidR="00A530E1" w:rsidRPr="004304EB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com informações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até </w:t>
            </w: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30E1" w:rsidRPr="00375258" w:rsidTr="00E70F98">
        <w:trPr>
          <w:trHeight w:val="659"/>
        </w:trPr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Informação e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participação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política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Presença de entidades ambientalistas registradas no Cadastro Nacional de Entidades Ambientalistas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MMA </w:t>
            </w:r>
            <w:r w:rsidRPr="00693D2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  <w:r w:rsidRPr="00693D2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com informações para 2000.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0E1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MMA </w:t>
            </w:r>
            <w:r w:rsidRPr="00693D2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</w:t>
            </w:r>
            <w:r w:rsidRPr="00693D2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  <w:p w:rsidR="00A530E1" w:rsidRPr="00693D26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com informações para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65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</w:tr>
      <w:tr w:rsidR="00A530E1" w:rsidRPr="00375258" w:rsidTr="00E70F98">
        <w:trPr>
          <w:trHeight w:val="416"/>
        </w:trPr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37525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Participação político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eleitoral 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30E1" w:rsidRPr="00B761B8" w:rsidRDefault="00A530E1" w:rsidP="00E7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761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TSE (2000)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0E1" w:rsidRPr="00B761B8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B8">
              <w:rPr>
                <w:rFonts w:ascii="Times New Roman" w:hAnsi="Times New Roman" w:cs="Times New Roman"/>
                <w:sz w:val="20"/>
                <w:szCs w:val="20"/>
              </w:rPr>
              <w:t>TSE (2012)</w:t>
            </w:r>
          </w:p>
          <w:p w:rsidR="00A530E1" w:rsidRPr="00B761B8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E1" w:rsidRPr="00B761B8" w:rsidRDefault="00A530E1" w:rsidP="00E70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Pereira e Vieira (2016), adaptada pelos autores.</w:t>
      </w:r>
    </w:p>
    <w:p w:rsidR="00A530E1" w:rsidRDefault="00A530E1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530E1" w:rsidRPr="00177B6C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Calculada como a relação entre arrecadação própria (equivalente à receita tributária e outras receitas próprias) e os recursos advindos das transferências intergovernamentais.</w:t>
      </w:r>
    </w:p>
    <w:p w:rsidR="00A530E1" w:rsidRPr="00177B6C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Para essa calcular o peso eleitoral, a proporcionalidade populacional e eleitoral para os municípios estudados em relação ao Estado do Pará. A variável final, foi calculada pela relação entre proporção de eleitores e proporção de população.</w:t>
      </w:r>
    </w:p>
    <w:p w:rsidR="00A530E1" w:rsidRPr="00177B6C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Calculou-se a proporcionalidade de funcionários com nível superior em relação ao número total de funcionários.</w:t>
      </w:r>
    </w:p>
    <w:p w:rsidR="00A530E1" w:rsidRPr="00177B6C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Considerou-se o máximo de respostas positivas (1 para sim e 0 para não) para três questões que compõem variável: possui computadores com cesso à internet, todos os computadores têm acesso à internet, a página da prefeitura na internet está ativa.</w:t>
      </w:r>
    </w:p>
    <w:p w:rsidR="00A530E1" w:rsidRPr="00177B6C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Considerou-se o máximo de respostas positivas para a existência dos seguintes instrumentos de gestão urbana: existência de plano diretor, existência de lei de zoneamento de uso e ocupação do solo, código de obras.</w:t>
      </w:r>
    </w:p>
    <w:p w:rsidR="00A530E1" w:rsidRPr="00177B6C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Considerou-se o máximo de respostas positivas para: existência e regularidade no funcionamento dos Conselhos Municipais de Desenvolvimento Urbano e dos Conselhos Municipais de Habitação.</w:t>
      </w:r>
    </w:p>
    <w:p w:rsidR="00A530E1" w:rsidRPr="00177B6C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Considerou-se o máximo de respostas positivas (1 para sim e 0 para não) para: existência de Conselho de Meio Ambiente e regularidade das reuniões do Conselho de Meio Ambiente.</w:t>
      </w:r>
    </w:p>
    <w:p w:rsidR="00A530E1" w:rsidRPr="00177B6C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Consideramos aqui as unidades de conservação municipal criadas até 2012, para o cálculo de proporcionalidade para o período 2010 - 2012, consideramos a estimativa populacional de 299.419 para o ano de 2012.</w:t>
      </w:r>
    </w:p>
    <w:p w:rsidR="00A530E1" w:rsidRPr="00177B6C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Foi considerada aqui a existência de entidades ambientalistas endereçadas no cadastro nacional de entidade ambientalistas na cidade estudada, até o ano de 20120.  Sendo 0 para não e 1 para sim.</w:t>
      </w:r>
    </w:p>
    <w:p w:rsidR="00A530E1" w:rsidRDefault="00A530E1" w:rsidP="00A53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77B6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77B6C">
        <w:rPr>
          <w:rFonts w:ascii="Times New Roman" w:hAnsi="Times New Roman" w:cs="Times New Roman"/>
          <w:sz w:val="20"/>
          <w:szCs w:val="20"/>
        </w:rPr>
        <w:t>Proporção de votos válidos para prefeito nas eleições municipais (Eleições 2000 e 2012).</w:t>
      </w:r>
    </w:p>
    <w:p w:rsidR="00A530E1" w:rsidRDefault="00A530E1" w:rsidP="00A530E1">
      <w:pPr>
        <w:pStyle w:val="PargrafodaLista"/>
        <w:spacing w:after="0" w:line="240" w:lineRule="auto"/>
        <w:ind w:left="0"/>
        <w:jc w:val="both"/>
      </w:pPr>
    </w:p>
    <w:p w:rsidR="00F5502B" w:rsidRPr="00853659" w:rsidRDefault="00F5502B" w:rsidP="00F5502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01</w:t>
      </w:r>
      <w:r w:rsidRPr="0085365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Sistema de Índices de Sustentabilidade Urbana observados para Região Metropolitana de Santarém para os anos de 2010 e 2010.</w:t>
      </w:r>
      <w:r w:rsidRPr="0085365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Simples2"/>
        <w:tblW w:w="7645" w:type="dxa"/>
        <w:jc w:val="center"/>
        <w:tblLook w:val="04A0" w:firstRow="1" w:lastRow="0" w:firstColumn="1" w:lastColumn="0" w:noHBand="0" w:noVBand="1"/>
      </w:tblPr>
      <w:tblGrid>
        <w:gridCol w:w="2020"/>
        <w:gridCol w:w="1089"/>
        <w:gridCol w:w="850"/>
        <w:gridCol w:w="942"/>
        <w:gridCol w:w="901"/>
        <w:gridCol w:w="992"/>
        <w:gridCol w:w="851"/>
      </w:tblGrid>
      <w:tr w:rsidR="00F5502B" w:rsidRPr="00AE074C" w:rsidTr="00E70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:rsidR="00F5502B" w:rsidRPr="00AE074C" w:rsidRDefault="00F5502B" w:rsidP="00E70F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81" w:type="dxa"/>
            <w:gridSpan w:val="3"/>
            <w:noWrap/>
            <w:hideMark/>
          </w:tcPr>
          <w:p w:rsidR="00F5502B" w:rsidRPr="00AE074C" w:rsidRDefault="00F5502B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2744" w:type="dxa"/>
            <w:gridSpan w:val="3"/>
            <w:noWrap/>
            <w:hideMark/>
          </w:tcPr>
          <w:p w:rsidR="00F5502B" w:rsidRPr="00AE074C" w:rsidRDefault="00F5502B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2010</w:t>
            </w:r>
          </w:p>
        </w:tc>
      </w:tr>
      <w:tr w:rsidR="00F5502B" w:rsidRPr="00AE074C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:rsidR="00F5502B" w:rsidRPr="00AE074C" w:rsidRDefault="00F5502B" w:rsidP="00E70F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Municípios </w:t>
            </w:r>
          </w:p>
        </w:tc>
        <w:tc>
          <w:tcPr>
            <w:tcW w:w="1089" w:type="dxa"/>
            <w:noWrap/>
            <w:hideMark/>
          </w:tcPr>
          <w:p w:rsidR="00F5502B" w:rsidRPr="00AE074C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IQA</w:t>
            </w:r>
          </w:p>
        </w:tc>
        <w:tc>
          <w:tcPr>
            <w:tcW w:w="850" w:type="dxa"/>
            <w:noWrap/>
            <w:hideMark/>
          </w:tcPr>
          <w:p w:rsidR="00F5502B" w:rsidRPr="00AE074C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ICP</w:t>
            </w:r>
          </w:p>
        </w:tc>
        <w:tc>
          <w:tcPr>
            <w:tcW w:w="942" w:type="dxa"/>
            <w:noWrap/>
            <w:hideMark/>
          </w:tcPr>
          <w:p w:rsidR="00F5502B" w:rsidRPr="00AE074C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01" w:type="dxa"/>
            <w:noWrap/>
            <w:hideMark/>
          </w:tcPr>
          <w:p w:rsidR="00F5502B" w:rsidRPr="00AE074C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IQA</w:t>
            </w:r>
          </w:p>
        </w:tc>
        <w:tc>
          <w:tcPr>
            <w:tcW w:w="992" w:type="dxa"/>
            <w:noWrap/>
            <w:hideMark/>
          </w:tcPr>
          <w:p w:rsidR="00F5502B" w:rsidRPr="00AE074C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ICP</w:t>
            </w:r>
          </w:p>
        </w:tc>
        <w:tc>
          <w:tcPr>
            <w:tcW w:w="851" w:type="dxa"/>
            <w:noWrap/>
            <w:hideMark/>
          </w:tcPr>
          <w:p w:rsidR="00F5502B" w:rsidRPr="00AE074C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</w:t>
            </w:r>
          </w:p>
        </w:tc>
      </w:tr>
      <w:tr w:rsidR="00F5502B" w:rsidRPr="00AE074C" w:rsidTr="00E70F9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:rsidR="00F5502B" w:rsidRPr="00AE074C" w:rsidRDefault="00F5502B" w:rsidP="00E70F9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AE074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Santarém</w:t>
            </w:r>
          </w:p>
        </w:tc>
        <w:tc>
          <w:tcPr>
            <w:tcW w:w="1089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0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942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901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851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</w:tr>
      <w:tr w:rsidR="00F5502B" w:rsidRPr="00AE074C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hideMark/>
          </w:tcPr>
          <w:p w:rsidR="00F5502B" w:rsidRPr="00AE074C" w:rsidRDefault="00F5502B" w:rsidP="00E70F9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074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Belterra</w:t>
            </w:r>
            <w:proofErr w:type="spellEnd"/>
          </w:p>
        </w:tc>
        <w:tc>
          <w:tcPr>
            <w:tcW w:w="1089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42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901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992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  <w:noWrap/>
            <w:hideMark/>
          </w:tcPr>
          <w:p w:rsidR="00F5502B" w:rsidRPr="00D61EAA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61EAA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</w:tr>
    </w:tbl>
    <w:p w:rsidR="00F5502B" w:rsidRPr="004C0158" w:rsidRDefault="00F5502B" w:rsidP="00F5502B">
      <w:pPr>
        <w:rPr>
          <w:rFonts w:ascii="Times New Roman" w:hAnsi="Times New Roman" w:cs="Times New Roman"/>
          <w:sz w:val="20"/>
          <w:szCs w:val="20"/>
        </w:rPr>
      </w:pPr>
      <w:r w:rsidRPr="004C0158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resultados da pesquisa.</w:t>
      </w:r>
      <w:r w:rsidRPr="004C01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502B" w:rsidRDefault="00F5502B" w:rsidP="00F5502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</w:t>
      </w:r>
      <w:r w:rsidRPr="00853659">
        <w:rPr>
          <w:rFonts w:ascii="Times New Roman" w:hAnsi="Times New Roman" w:cs="Times New Roman"/>
          <w:sz w:val="20"/>
          <w:szCs w:val="20"/>
        </w:rPr>
        <w:t xml:space="preserve"> 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53659">
        <w:rPr>
          <w:rFonts w:ascii="Times New Roman" w:hAnsi="Times New Roman" w:cs="Times New Roman"/>
          <w:sz w:val="20"/>
          <w:szCs w:val="20"/>
        </w:rPr>
        <w:t>: Indicadores, variáveis que compõem cada indicador</w:t>
      </w:r>
      <w:r>
        <w:rPr>
          <w:rFonts w:ascii="Times New Roman" w:hAnsi="Times New Roman" w:cs="Times New Roman"/>
          <w:sz w:val="20"/>
          <w:szCs w:val="20"/>
        </w:rPr>
        <w:t xml:space="preserve"> e resultados encontrados para os anos de 2000 e 2010 que resultam no Índice de Qualidade Ambiental (IQA).</w:t>
      </w:r>
      <w:r w:rsidRPr="0085365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Simples2"/>
        <w:tblW w:w="8500" w:type="dxa"/>
        <w:tblLook w:val="04A0" w:firstRow="1" w:lastRow="0" w:firstColumn="1" w:lastColumn="0" w:noHBand="0" w:noVBand="1"/>
      </w:tblPr>
      <w:tblGrid>
        <w:gridCol w:w="2315"/>
        <w:gridCol w:w="3121"/>
        <w:gridCol w:w="766"/>
        <w:gridCol w:w="766"/>
        <w:gridCol w:w="766"/>
        <w:gridCol w:w="766"/>
      </w:tblGrid>
      <w:tr w:rsidR="00F5502B" w:rsidRPr="00BF6FC4" w:rsidTr="00E70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 w:val="restart"/>
            <w:hideMark/>
          </w:tcPr>
          <w:p w:rsidR="00F5502B" w:rsidRPr="009059A4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  <w:r w:rsidRPr="009059A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>Indicadores</w:t>
            </w:r>
          </w:p>
        </w:tc>
        <w:tc>
          <w:tcPr>
            <w:tcW w:w="3121" w:type="dxa"/>
            <w:vMerge w:val="restart"/>
            <w:hideMark/>
          </w:tcPr>
          <w:p w:rsidR="00F5502B" w:rsidRPr="009059A4" w:rsidRDefault="00F5502B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  <w:r w:rsidRPr="009059A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>Variáveis</w:t>
            </w:r>
          </w:p>
        </w:tc>
        <w:tc>
          <w:tcPr>
            <w:tcW w:w="1532" w:type="dxa"/>
            <w:gridSpan w:val="2"/>
          </w:tcPr>
          <w:p w:rsidR="00F5502B" w:rsidRPr="009059A4" w:rsidRDefault="00F5502B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r w:rsidRPr="009059A4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Santarém</w:t>
            </w:r>
          </w:p>
        </w:tc>
        <w:tc>
          <w:tcPr>
            <w:tcW w:w="1532" w:type="dxa"/>
            <w:gridSpan w:val="2"/>
            <w:noWrap/>
          </w:tcPr>
          <w:p w:rsidR="00F5502B" w:rsidRPr="009059A4" w:rsidRDefault="00F5502B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proofErr w:type="spellStart"/>
            <w:r w:rsidRPr="009059A4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Belterra</w:t>
            </w:r>
            <w:proofErr w:type="spellEnd"/>
          </w:p>
        </w:tc>
      </w:tr>
      <w:tr w:rsidR="00F5502B" w:rsidRPr="00BF6FC4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/>
          </w:tcPr>
          <w:p w:rsidR="00F5502B" w:rsidRPr="00BF6FC4" w:rsidRDefault="00F5502B" w:rsidP="00E70F9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1" w:type="dxa"/>
            <w:vMerge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766" w:type="dxa"/>
            <w:noWrap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2010</w:t>
            </w:r>
          </w:p>
        </w:tc>
      </w:tr>
      <w:tr w:rsidR="00F5502B" w:rsidRPr="00BF6FC4" w:rsidTr="00E70F98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hideMark/>
          </w:tcPr>
          <w:p w:rsidR="00F5502B" w:rsidRPr="00B57C1F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  <w:r w:rsidRPr="00B57C1F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>Cobertura Vegetal</w:t>
            </w:r>
          </w:p>
        </w:tc>
        <w:tc>
          <w:tcPr>
            <w:tcW w:w="3121" w:type="dxa"/>
            <w:hideMark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Relação entre cobertura vegetal remanescente e área de domínio da cobertura vegetal original (%) 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63,67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58,17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70,93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64,58</w:t>
            </w:r>
          </w:p>
        </w:tc>
      </w:tr>
      <w:tr w:rsidR="00F5502B" w:rsidRPr="00BF6FC4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 w:val="restart"/>
            <w:hideMark/>
          </w:tcPr>
          <w:p w:rsidR="00F5502B" w:rsidRPr="00B57C1F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  <w:r w:rsidRPr="00B57C1F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>Serviços Sanitários</w:t>
            </w:r>
          </w:p>
        </w:tc>
        <w:tc>
          <w:tcPr>
            <w:tcW w:w="3121" w:type="dxa"/>
            <w:hideMark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acesso à rede pública de fornecimento de água (%) 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60,77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59,07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29,37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54,93</w:t>
            </w:r>
          </w:p>
        </w:tc>
      </w:tr>
      <w:tr w:rsidR="00F5502B" w:rsidRPr="00BF6FC4" w:rsidTr="00E70F9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/>
            <w:hideMark/>
          </w:tcPr>
          <w:p w:rsidR="00F5502B" w:rsidRPr="00B57C1F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1" w:type="dxa"/>
            <w:hideMark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Instalação sanitária adequada (%) 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28,84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38,10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</w:tr>
      <w:tr w:rsidR="00F5502B" w:rsidRPr="00BF6FC4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/>
            <w:hideMark/>
          </w:tcPr>
          <w:p w:rsidR="00F5502B" w:rsidRPr="00B57C1F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1" w:type="dxa"/>
            <w:hideMark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Acesso à coleta regular de resíduos sólidos (%) 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75,65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39,75</w:t>
            </w:r>
          </w:p>
        </w:tc>
      </w:tr>
      <w:tr w:rsidR="00F5502B" w:rsidRPr="00BF6FC4" w:rsidTr="00E70F98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hideMark/>
          </w:tcPr>
          <w:p w:rsidR="00F5502B" w:rsidRPr="00B57C1F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  <w:r w:rsidRPr="00B57C1F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>Pressão Industrial</w:t>
            </w:r>
          </w:p>
        </w:tc>
        <w:tc>
          <w:tcPr>
            <w:tcW w:w="3121" w:type="dxa"/>
            <w:hideMark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 intensidade energética (KWh/R$) 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382,75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119,02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119,77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</w:tr>
      <w:tr w:rsidR="00F5502B" w:rsidRPr="00BF6FC4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 w:val="restart"/>
            <w:hideMark/>
          </w:tcPr>
          <w:p w:rsidR="00F5502B" w:rsidRPr="00B57C1F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  <w:r w:rsidRPr="00B57C1F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 xml:space="preserve">Pressão </w:t>
            </w:r>
            <w:proofErr w:type="spellStart"/>
            <w:r w:rsidRPr="00B57C1F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>Intra-domiciliar</w:t>
            </w:r>
            <w:proofErr w:type="spellEnd"/>
          </w:p>
        </w:tc>
        <w:tc>
          <w:tcPr>
            <w:tcW w:w="3121" w:type="dxa"/>
            <w:hideMark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Média de residentes por cômodos 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F5502B" w:rsidRPr="00BF6FC4" w:rsidTr="00E70F9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vMerge/>
            <w:hideMark/>
          </w:tcPr>
          <w:p w:rsidR="00F5502B" w:rsidRPr="00B57C1F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1" w:type="dxa"/>
            <w:hideMark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Média de moradores por domicílio 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766" w:type="dxa"/>
            <w:noWrap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</w:tr>
      <w:tr w:rsidR="00F5502B" w:rsidRPr="00BF6FC4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hideMark/>
          </w:tcPr>
          <w:p w:rsidR="00F5502B" w:rsidRPr="00B57C1F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  <w:r w:rsidRPr="00B57C1F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>Pressão por consumo doméstico</w:t>
            </w:r>
          </w:p>
        </w:tc>
        <w:tc>
          <w:tcPr>
            <w:tcW w:w="3121" w:type="dxa"/>
            <w:hideMark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 intensidade no uso energético domiciliar (KWh/hab.) 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264,94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361,28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81,63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185,82</w:t>
            </w:r>
          </w:p>
        </w:tc>
      </w:tr>
      <w:tr w:rsidR="00F5502B" w:rsidRPr="00BF6FC4" w:rsidTr="00E70F98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hideMark/>
          </w:tcPr>
          <w:p w:rsidR="00F5502B" w:rsidRPr="00B57C1F" w:rsidRDefault="00F5502B" w:rsidP="00E70F9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</w:pPr>
            <w:r w:rsidRPr="00B57C1F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pt-BR"/>
              </w:rPr>
              <w:t>Pressão automotiva</w:t>
            </w:r>
          </w:p>
        </w:tc>
        <w:tc>
          <w:tcPr>
            <w:tcW w:w="3121" w:type="dxa"/>
            <w:hideMark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 número de veículos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F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 capta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6" w:type="dxa"/>
          </w:tcPr>
          <w:p w:rsidR="00F5502B" w:rsidRPr="00BF6FC4" w:rsidRDefault="00F5502B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F6FC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</w:tbl>
    <w:p w:rsidR="00F5502B" w:rsidRDefault="00F5502B" w:rsidP="00A53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F27C8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DF27C8">
        <w:rPr>
          <w:rFonts w:ascii="Times New Roman" w:hAnsi="Times New Roman" w:cs="Times New Roman"/>
          <w:sz w:val="20"/>
          <w:szCs w:val="20"/>
        </w:rPr>
        <w:t>Compilamento</w:t>
      </w:r>
      <w:proofErr w:type="spellEnd"/>
      <w:r w:rsidRPr="00DF27C8">
        <w:rPr>
          <w:rFonts w:ascii="Times New Roman" w:hAnsi="Times New Roman" w:cs="Times New Roman"/>
          <w:sz w:val="20"/>
          <w:szCs w:val="20"/>
        </w:rPr>
        <w:t xml:space="preserve"> autores.</w:t>
      </w:r>
    </w:p>
    <w:p w:rsidR="00F105C0" w:rsidRDefault="00F105C0" w:rsidP="00A530E1">
      <w:pPr>
        <w:pStyle w:val="PargrafodaLista"/>
        <w:spacing w:after="0" w:line="240" w:lineRule="auto"/>
        <w:ind w:left="0"/>
        <w:jc w:val="both"/>
      </w:pPr>
    </w:p>
    <w:p w:rsidR="00F105C0" w:rsidRDefault="00F105C0" w:rsidP="00F105C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Tabela</w:t>
      </w:r>
      <w:r w:rsidRPr="00853659">
        <w:rPr>
          <w:rFonts w:ascii="Times New Roman" w:hAnsi="Times New Roman" w:cs="Times New Roman"/>
          <w:sz w:val="20"/>
          <w:szCs w:val="20"/>
        </w:rPr>
        <w:t xml:space="preserve"> 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5365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Descrição das Unidades de Conservação (</w:t>
      </w:r>
      <w:proofErr w:type="spellStart"/>
      <w:r>
        <w:rPr>
          <w:rFonts w:ascii="Times New Roman" w:hAnsi="Times New Roman" w:cs="Times New Roman"/>
          <w:sz w:val="20"/>
          <w:szCs w:val="20"/>
        </w:rPr>
        <w:t>UC’s</w:t>
      </w:r>
      <w:proofErr w:type="spellEnd"/>
      <w:r>
        <w:rPr>
          <w:rFonts w:ascii="Times New Roman" w:hAnsi="Times New Roman" w:cs="Times New Roman"/>
          <w:sz w:val="20"/>
          <w:szCs w:val="20"/>
        </w:rPr>
        <w:t>), por município, espera administrativa e área.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2700"/>
        <w:gridCol w:w="1548"/>
      </w:tblGrid>
      <w:tr w:rsidR="00F105C0" w:rsidRPr="00FD2832" w:rsidTr="00E70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105C0" w:rsidRPr="00FD2832" w:rsidRDefault="00F105C0" w:rsidP="00E7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Munícipio</w:t>
            </w:r>
          </w:p>
        </w:tc>
        <w:tc>
          <w:tcPr>
            <w:tcW w:w="3117" w:type="dxa"/>
          </w:tcPr>
          <w:p w:rsidR="00F105C0" w:rsidRPr="00FD2832" w:rsidRDefault="00F105C0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Unidade de Conservação (UC)</w:t>
            </w:r>
          </w:p>
        </w:tc>
        <w:tc>
          <w:tcPr>
            <w:tcW w:w="2700" w:type="dxa"/>
          </w:tcPr>
          <w:p w:rsidR="00F105C0" w:rsidRPr="00FD2832" w:rsidRDefault="00F105C0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Esfera Administrativa</w:t>
            </w:r>
          </w:p>
        </w:tc>
        <w:tc>
          <w:tcPr>
            <w:tcW w:w="1548" w:type="dxa"/>
          </w:tcPr>
          <w:p w:rsidR="00F105C0" w:rsidRPr="00FD2832" w:rsidRDefault="00F105C0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 xml:space="preserve">Área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hectares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05C0" w:rsidRPr="00FD2832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:rsidR="00F105C0" w:rsidRPr="00FD2832" w:rsidRDefault="00F105C0" w:rsidP="00E70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 xml:space="preserve">Santarém </w:t>
            </w:r>
          </w:p>
        </w:tc>
        <w:tc>
          <w:tcPr>
            <w:tcW w:w="3117" w:type="dxa"/>
          </w:tcPr>
          <w:p w:rsidR="00F105C0" w:rsidRPr="00FD2832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 xml:space="preserve">Área de proteção ambiental de </w:t>
            </w:r>
            <w:proofErr w:type="spellStart"/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 w:rsidRPr="00FD2832">
              <w:rPr>
                <w:rFonts w:ascii="Times New Roman" w:hAnsi="Times New Roman" w:cs="Times New Roman"/>
                <w:sz w:val="20"/>
                <w:szCs w:val="20"/>
              </w:rPr>
              <w:t xml:space="preserve"> do Chão</w:t>
            </w:r>
          </w:p>
        </w:tc>
        <w:tc>
          <w:tcPr>
            <w:tcW w:w="2700" w:type="dxa"/>
          </w:tcPr>
          <w:p w:rsidR="00F105C0" w:rsidRPr="00FD2832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Municipal</w:t>
            </w:r>
          </w:p>
        </w:tc>
        <w:tc>
          <w:tcPr>
            <w:tcW w:w="1548" w:type="dxa"/>
          </w:tcPr>
          <w:p w:rsidR="00F105C0" w:rsidRPr="00FD2832" w:rsidRDefault="00F105C0" w:rsidP="00E7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16.180</w:t>
            </w:r>
          </w:p>
        </w:tc>
      </w:tr>
      <w:tr w:rsidR="00F105C0" w:rsidRPr="00FD2832" w:rsidTr="00E70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F105C0" w:rsidRPr="00FD2832" w:rsidRDefault="00F105C0" w:rsidP="00E70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F105C0" w:rsidRPr="00FD2832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 xml:space="preserve">Área de proteção ambiental da Serra do </w:t>
            </w:r>
            <w:proofErr w:type="spellStart"/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Saubal</w:t>
            </w:r>
            <w:proofErr w:type="spellEnd"/>
          </w:p>
        </w:tc>
        <w:tc>
          <w:tcPr>
            <w:tcW w:w="2700" w:type="dxa"/>
          </w:tcPr>
          <w:p w:rsidR="00F105C0" w:rsidRPr="00FD2832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Municipal</w:t>
            </w:r>
          </w:p>
        </w:tc>
        <w:tc>
          <w:tcPr>
            <w:tcW w:w="1548" w:type="dxa"/>
          </w:tcPr>
          <w:p w:rsidR="00F105C0" w:rsidRPr="00FD2832" w:rsidRDefault="00F105C0" w:rsidP="00E70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F105C0" w:rsidRPr="00FD2832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F105C0" w:rsidRPr="00FD2832" w:rsidRDefault="00F105C0" w:rsidP="00E70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F105C0" w:rsidRPr="00FD2832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Área de proteção ambiental do Juá</w:t>
            </w:r>
          </w:p>
        </w:tc>
        <w:tc>
          <w:tcPr>
            <w:tcW w:w="2700" w:type="dxa"/>
          </w:tcPr>
          <w:p w:rsidR="00F105C0" w:rsidRPr="00FD2832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Municipal</w:t>
            </w:r>
          </w:p>
        </w:tc>
        <w:tc>
          <w:tcPr>
            <w:tcW w:w="1548" w:type="dxa"/>
          </w:tcPr>
          <w:p w:rsidR="00F105C0" w:rsidRPr="00FD2832" w:rsidRDefault="00F105C0" w:rsidP="00E7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126.347</w:t>
            </w:r>
          </w:p>
        </w:tc>
      </w:tr>
      <w:tr w:rsidR="00F105C0" w:rsidRPr="00FD2832" w:rsidTr="00E70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F105C0" w:rsidRPr="00FD2832" w:rsidRDefault="00F105C0" w:rsidP="00E70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F105C0" w:rsidRPr="00FD2832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 xml:space="preserve">Reserva Extrativista Tapajós </w:t>
            </w:r>
            <w:proofErr w:type="spellStart"/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Arapiuns</w:t>
            </w:r>
            <w:proofErr w:type="spellEnd"/>
          </w:p>
        </w:tc>
        <w:tc>
          <w:tcPr>
            <w:tcW w:w="2700" w:type="dxa"/>
          </w:tcPr>
          <w:p w:rsidR="00F105C0" w:rsidRPr="00FD2832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Federal</w:t>
            </w:r>
          </w:p>
        </w:tc>
        <w:tc>
          <w:tcPr>
            <w:tcW w:w="1548" w:type="dxa"/>
          </w:tcPr>
          <w:p w:rsidR="00F105C0" w:rsidRPr="00FD2832" w:rsidRDefault="00F105C0" w:rsidP="00E70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647.610</w:t>
            </w:r>
          </w:p>
        </w:tc>
      </w:tr>
      <w:tr w:rsidR="00F105C0" w:rsidRPr="00FD2832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105C0" w:rsidRPr="00FD2832" w:rsidRDefault="00F105C0" w:rsidP="00E70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Belterra</w:t>
            </w:r>
            <w:proofErr w:type="spellEnd"/>
          </w:p>
        </w:tc>
        <w:tc>
          <w:tcPr>
            <w:tcW w:w="3117" w:type="dxa"/>
          </w:tcPr>
          <w:p w:rsidR="00F105C0" w:rsidRPr="00FD2832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Floresta Nacional do Tapajós</w:t>
            </w:r>
          </w:p>
        </w:tc>
        <w:tc>
          <w:tcPr>
            <w:tcW w:w="2700" w:type="dxa"/>
          </w:tcPr>
          <w:p w:rsidR="00F105C0" w:rsidRPr="00FD2832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Federal</w:t>
            </w:r>
          </w:p>
        </w:tc>
        <w:tc>
          <w:tcPr>
            <w:tcW w:w="1548" w:type="dxa"/>
          </w:tcPr>
          <w:p w:rsidR="00F105C0" w:rsidRPr="00FD2832" w:rsidRDefault="00F105C0" w:rsidP="00E70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32">
              <w:rPr>
                <w:rFonts w:ascii="Times New Roman" w:hAnsi="Times New Roman" w:cs="Times New Roman"/>
                <w:sz w:val="20"/>
                <w:szCs w:val="20"/>
              </w:rPr>
              <w:t>527.319</w:t>
            </w:r>
          </w:p>
        </w:tc>
      </w:tr>
    </w:tbl>
    <w:p w:rsidR="00F105C0" w:rsidRPr="00B761B8" w:rsidRDefault="00F105C0" w:rsidP="00F105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761B8">
        <w:rPr>
          <w:rFonts w:ascii="Times New Roman" w:hAnsi="Times New Roman" w:cs="Times New Roman"/>
        </w:rPr>
        <w:t>Fonte: MMA (2018a).</w:t>
      </w:r>
    </w:p>
    <w:p w:rsidR="00F105C0" w:rsidRDefault="00F105C0" w:rsidP="00F105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105C0" w:rsidRDefault="00F105C0" w:rsidP="00F105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105C0" w:rsidRDefault="00F105C0" w:rsidP="00F105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105C0" w:rsidRDefault="00F105C0" w:rsidP="00F105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105C0" w:rsidRDefault="00F105C0" w:rsidP="00F105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Tabela</w:t>
      </w:r>
      <w:r w:rsidRPr="00853659">
        <w:rPr>
          <w:rFonts w:ascii="Times New Roman" w:hAnsi="Times New Roman" w:cs="Times New Roman"/>
          <w:sz w:val="20"/>
          <w:szCs w:val="20"/>
        </w:rPr>
        <w:t xml:space="preserve"> 0</w:t>
      </w:r>
      <w:r>
        <w:rPr>
          <w:rFonts w:ascii="Times New Roman" w:hAnsi="Times New Roman" w:cs="Times New Roman"/>
          <w:sz w:val="20"/>
          <w:szCs w:val="20"/>
        </w:rPr>
        <w:t>4</w:t>
      </w:r>
      <w:bookmarkStart w:id="1" w:name="_GoBack"/>
      <w:bookmarkEnd w:id="1"/>
      <w:r w:rsidRPr="00853659">
        <w:rPr>
          <w:rFonts w:ascii="Times New Roman" w:hAnsi="Times New Roman" w:cs="Times New Roman"/>
          <w:sz w:val="20"/>
          <w:szCs w:val="20"/>
        </w:rPr>
        <w:t>: Indicadores, variáveis que compõem cada indicador</w:t>
      </w:r>
      <w:r>
        <w:rPr>
          <w:rFonts w:ascii="Times New Roman" w:hAnsi="Times New Roman" w:cs="Times New Roman"/>
          <w:sz w:val="20"/>
          <w:szCs w:val="20"/>
        </w:rPr>
        <w:t xml:space="preserve"> e resultados encontrados para os anos de 2000 e 2010 que resultam no Índice de Capacidade Política Institucional (ICP).</w:t>
      </w:r>
      <w:r w:rsidRPr="008536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Simples2"/>
        <w:tblpPr w:leftFromText="141" w:rightFromText="141" w:vertAnchor="text" w:horzAnchor="margin" w:tblpY="211"/>
        <w:tblW w:w="8495" w:type="dxa"/>
        <w:tblLayout w:type="fixed"/>
        <w:tblLook w:val="04A0" w:firstRow="1" w:lastRow="0" w:firstColumn="1" w:lastColumn="0" w:noHBand="0" w:noVBand="1"/>
      </w:tblPr>
      <w:tblGrid>
        <w:gridCol w:w="1418"/>
        <w:gridCol w:w="3474"/>
        <w:gridCol w:w="1057"/>
        <w:gridCol w:w="850"/>
        <w:gridCol w:w="851"/>
        <w:gridCol w:w="845"/>
      </w:tblGrid>
      <w:tr w:rsidR="00F105C0" w:rsidRPr="00375258" w:rsidTr="00E70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hideMark/>
          </w:tcPr>
          <w:p w:rsidR="00F105C0" w:rsidRPr="006735D2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73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Indicadores</w:t>
            </w:r>
          </w:p>
        </w:tc>
        <w:tc>
          <w:tcPr>
            <w:tcW w:w="3474" w:type="dxa"/>
            <w:vMerge w:val="restart"/>
            <w:hideMark/>
          </w:tcPr>
          <w:p w:rsidR="00F105C0" w:rsidRPr="006735D2" w:rsidRDefault="00F105C0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73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Variáveis</w:t>
            </w:r>
          </w:p>
        </w:tc>
        <w:tc>
          <w:tcPr>
            <w:tcW w:w="1907" w:type="dxa"/>
            <w:gridSpan w:val="2"/>
          </w:tcPr>
          <w:p w:rsidR="00F105C0" w:rsidRPr="006735D2" w:rsidRDefault="00F105C0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r w:rsidRPr="006735D2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Santarém</w:t>
            </w:r>
          </w:p>
        </w:tc>
        <w:tc>
          <w:tcPr>
            <w:tcW w:w="1696" w:type="dxa"/>
            <w:gridSpan w:val="2"/>
          </w:tcPr>
          <w:p w:rsidR="00F105C0" w:rsidRPr="006735D2" w:rsidRDefault="00F105C0" w:rsidP="00E70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</w:pPr>
            <w:proofErr w:type="spellStart"/>
            <w:r w:rsidRPr="006735D2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pt-BR"/>
              </w:rPr>
              <w:t>Belterra</w:t>
            </w:r>
            <w:proofErr w:type="spellEnd"/>
          </w:p>
        </w:tc>
      </w:tr>
      <w:tr w:rsidR="00F105C0" w:rsidRPr="00375258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4" w:type="dxa"/>
            <w:vMerge/>
          </w:tcPr>
          <w:p w:rsidR="00F105C0" w:rsidRPr="0037525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</w:tcPr>
          <w:p w:rsidR="00F105C0" w:rsidRPr="004F43FA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F4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850" w:type="dxa"/>
          </w:tcPr>
          <w:p w:rsidR="00F105C0" w:rsidRPr="00520AC9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851" w:type="dxa"/>
          </w:tcPr>
          <w:p w:rsidR="00F105C0" w:rsidRPr="00520AC9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845" w:type="dxa"/>
          </w:tcPr>
          <w:p w:rsidR="00F105C0" w:rsidRPr="00520AC9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6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2010</w:t>
            </w:r>
          </w:p>
        </w:tc>
      </w:tr>
      <w:tr w:rsidR="00F105C0" w:rsidRPr="00375258" w:rsidTr="00E70F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hideMark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Autonomia político-fiscal</w:t>
            </w:r>
          </w:p>
        </w:tc>
        <w:tc>
          <w:tcPr>
            <w:tcW w:w="3474" w:type="dxa"/>
            <w:hideMark/>
          </w:tcPr>
          <w:p w:rsidR="00F105C0" w:rsidRPr="0037525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Autonomia Fiscal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57" w:type="dxa"/>
          </w:tcPr>
          <w:p w:rsidR="00F105C0" w:rsidRPr="005B7954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B7954"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850" w:type="dxa"/>
          </w:tcPr>
          <w:p w:rsidR="00F105C0" w:rsidRPr="005B7954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B795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F105C0" w:rsidRPr="005B7954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54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  <w:tc>
          <w:tcPr>
            <w:tcW w:w="845" w:type="dxa"/>
          </w:tcPr>
          <w:p w:rsidR="00F105C0" w:rsidRPr="005B7954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95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105C0" w:rsidRPr="00375258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hideMark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4" w:type="dxa"/>
            <w:hideMark/>
          </w:tcPr>
          <w:p w:rsidR="00F105C0" w:rsidRPr="0037525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Peso Eleitoral</w:t>
            </w:r>
          </w:p>
        </w:tc>
        <w:tc>
          <w:tcPr>
            <w:tcW w:w="1057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850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845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F105C0" w:rsidRPr="00375258" w:rsidTr="00E70F9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hideMark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 Pública Municipal</w:t>
            </w:r>
          </w:p>
        </w:tc>
        <w:tc>
          <w:tcPr>
            <w:tcW w:w="3474" w:type="dxa"/>
          </w:tcPr>
          <w:p w:rsidR="00F105C0" w:rsidRPr="0037525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funcionários com educação superior 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57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43FA">
              <w:rPr>
                <w:rFonts w:ascii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850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851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3FA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845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12,88</w:t>
            </w:r>
          </w:p>
        </w:tc>
      </w:tr>
      <w:tr w:rsidR="00F105C0" w:rsidRPr="00375258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4" w:type="dxa"/>
          </w:tcPr>
          <w:p w:rsidR="00F105C0" w:rsidRPr="0037525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Grau de informatização da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 xml:space="preserve">máquina pública local </w:t>
            </w:r>
          </w:p>
        </w:tc>
        <w:tc>
          <w:tcPr>
            <w:tcW w:w="1057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45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105C0" w:rsidRPr="00375258" w:rsidTr="00E70F9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4" w:type="dxa"/>
          </w:tcPr>
          <w:p w:rsidR="00F105C0" w:rsidRPr="0037525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Existência de instrumentos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de gestão urbana</w:t>
            </w:r>
          </w:p>
        </w:tc>
        <w:tc>
          <w:tcPr>
            <w:tcW w:w="1057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105C0" w:rsidRPr="00375258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hideMark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4" w:type="dxa"/>
            <w:hideMark/>
          </w:tcPr>
          <w:p w:rsidR="00F105C0" w:rsidRPr="0037525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Existência e regularidade no funcionamento dos Conselhos Municipais de Desenvolvimento Urbano e de Habitação</w:t>
            </w:r>
          </w:p>
        </w:tc>
        <w:tc>
          <w:tcPr>
            <w:tcW w:w="1057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105C0" w:rsidRPr="00375258" w:rsidTr="00E70F9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hideMark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 Ambiental Municipal</w:t>
            </w:r>
          </w:p>
        </w:tc>
        <w:tc>
          <w:tcPr>
            <w:tcW w:w="3474" w:type="dxa"/>
            <w:hideMark/>
          </w:tcPr>
          <w:p w:rsidR="00F105C0" w:rsidRPr="0037525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Existência e a regularidade das reuniões do Conselho de Meio Ambiente</w:t>
            </w:r>
          </w:p>
        </w:tc>
        <w:tc>
          <w:tcPr>
            <w:tcW w:w="1057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45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105C0" w:rsidRPr="00375258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hideMark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4" w:type="dxa"/>
            <w:hideMark/>
          </w:tcPr>
          <w:p w:rsidR="00F105C0" w:rsidRPr="0037525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Unidades de conservação municipal por 100 mil habitantes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57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105C0" w:rsidRPr="00375258" w:rsidTr="00E70F98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hideMark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Informação e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participação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política</w:t>
            </w:r>
          </w:p>
        </w:tc>
        <w:tc>
          <w:tcPr>
            <w:tcW w:w="3474" w:type="dxa"/>
            <w:hideMark/>
          </w:tcPr>
          <w:p w:rsidR="00F105C0" w:rsidRPr="0037525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Presença de entidades ambientalistas registradas no Cadastro Nacional de Entidades Ambientalistas </w:t>
            </w:r>
          </w:p>
        </w:tc>
        <w:tc>
          <w:tcPr>
            <w:tcW w:w="1057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</w:tcPr>
          <w:p w:rsidR="00F105C0" w:rsidRPr="00CC4B38" w:rsidRDefault="00F105C0" w:rsidP="00E70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105C0" w:rsidRPr="00375258" w:rsidTr="00E7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hideMark/>
          </w:tcPr>
          <w:p w:rsidR="00F105C0" w:rsidRPr="00375258" w:rsidRDefault="00F105C0" w:rsidP="00E70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4" w:type="dxa"/>
            <w:hideMark/>
          </w:tcPr>
          <w:p w:rsidR="00F105C0" w:rsidRPr="0037525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Participação político</w:t>
            </w:r>
            <w:r w:rsidRPr="00375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eleitoral 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57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72,96</w:t>
            </w:r>
          </w:p>
        </w:tc>
        <w:tc>
          <w:tcPr>
            <w:tcW w:w="850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76,45</w:t>
            </w:r>
          </w:p>
        </w:tc>
        <w:tc>
          <w:tcPr>
            <w:tcW w:w="851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78,48</w:t>
            </w:r>
          </w:p>
        </w:tc>
        <w:tc>
          <w:tcPr>
            <w:tcW w:w="845" w:type="dxa"/>
          </w:tcPr>
          <w:p w:rsidR="00F105C0" w:rsidRPr="00CC4B38" w:rsidRDefault="00F105C0" w:rsidP="00E70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B38">
              <w:rPr>
                <w:rFonts w:ascii="Times New Roman" w:hAnsi="Times New Roman" w:cs="Times New Roman"/>
                <w:sz w:val="20"/>
                <w:szCs w:val="20"/>
              </w:rPr>
              <w:t>79,62</w:t>
            </w:r>
          </w:p>
        </w:tc>
      </w:tr>
    </w:tbl>
    <w:p w:rsidR="00F105C0" w:rsidRPr="00DF27C8" w:rsidRDefault="00F105C0" w:rsidP="00F105C0">
      <w:pPr>
        <w:rPr>
          <w:rFonts w:ascii="Times New Roman" w:hAnsi="Times New Roman" w:cs="Times New Roman"/>
          <w:sz w:val="20"/>
          <w:szCs w:val="20"/>
        </w:rPr>
      </w:pPr>
      <w:r w:rsidRPr="00DF27C8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DF27C8">
        <w:rPr>
          <w:rFonts w:ascii="Times New Roman" w:hAnsi="Times New Roman" w:cs="Times New Roman"/>
          <w:sz w:val="20"/>
          <w:szCs w:val="20"/>
        </w:rPr>
        <w:t>Compilamento</w:t>
      </w:r>
      <w:proofErr w:type="spellEnd"/>
      <w:r w:rsidRPr="00DF27C8">
        <w:rPr>
          <w:rFonts w:ascii="Times New Roman" w:hAnsi="Times New Roman" w:cs="Times New Roman"/>
          <w:sz w:val="20"/>
          <w:szCs w:val="20"/>
        </w:rPr>
        <w:t xml:space="preserve"> autores. </w:t>
      </w:r>
    </w:p>
    <w:p w:rsidR="00F105C0" w:rsidRDefault="00F105C0" w:rsidP="00A530E1">
      <w:pPr>
        <w:pStyle w:val="PargrafodaLista"/>
        <w:spacing w:after="0" w:line="240" w:lineRule="auto"/>
        <w:ind w:left="0"/>
        <w:jc w:val="both"/>
      </w:pPr>
    </w:p>
    <w:sectPr w:rsidR="00F10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1"/>
    <w:rsid w:val="004E1D5A"/>
    <w:rsid w:val="009D3F9D"/>
    <w:rsid w:val="00A530E1"/>
    <w:rsid w:val="00CA54B7"/>
    <w:rsid w:val="00F105C0"/>
    <w:rsid w:val="00F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D687"/>
  <w15:chartTrackingRefBased/>
  <w15:docId w15:val="{9F4A6033-A3F1-4495-BF2A-B517426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530E1"/>
    <w:pPr>
      <w:spacing w:line="256" w:lineRule="auto"/>
      <w:ind w:left="720"/>
      <w:contextualSpacing/>
    </w:pPr>
  </w:style>
  <w:style w:type="table" w:styleId="TabelaSimples2">
    <w:name w:val="Plain Table 2"/>
    <w:basedOn w:val="Tabelanormal"/>
    <w:uiPriority w:val="42"/>
    <w:rsid w:val="00F550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50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5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1327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Ferreira</dc:creator>
  <cp:keywords/>
  <dc:description/>
  <cp:lastModifiedBy>Amanda Ferreira</cp:lastModifiedBy>
  <cp:revision>1</cp:revision>
  <dcterms:created xsi:type="dcterms:W3CDTF">2018-04-28T12:41:00Z</dcterms:created>
  <dcterms:modified xsi:type="dcterms:W3CDTF">2018-04-28T13:20:00Z</dcterms:modified>
</cp:coreProperties>
</file>